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400" w:line="300" w:lineRule="auto"/>
        <w:jc w:val="center"/>
        <w:widowControl/>
        <w:bidi/>
      </w:pPr>
      <w:r>
        <w:rPr>
          <w:rFonts w:ascii="Arial" w:hAnsi="Arial" w:cs="Arial"/>
          <w:b/>
          <w:color w:val="16A58C"/>
          <w:sz w:val="26"/>
          <w:rtl/>
        </w:rPr>
        <w:t>جمعية البلسم للتدريب والتطوير الصحي</w:t>
      </w:r>
    </w:p>
    <w:p>
      <w:pPr>
        <w:jc w:val="center"/>
        <w:bidi/>
      </w:pPr>
      <w:r>
        <w:drawing>
          <wp:inline xmlns:a="http://schemas.openxmlformats.org/drawingml/2006/main" xmlns:pic="http://schemas.openxmlformats.org/drawingml/2006/picture">
            <wp:extent cx="1080000" cy="244265"/>
            <wp:docPr id="1" name="Picture 1"/>
            <wp:cNvGraphicFramePr>
              <a:graphicFrameLocks noChangeAspect="1"/>
            </wp:cNvGraphicFramePr>
            <a:graphic>
              <a:graphicData uri="http://schemas.openxmlformats.org/drawingml/2006/picture">
                <pic:pic>
                  <pic:nvPicPr>
                    <pic:cNvPr id="0" name="membership_logo.png"/>
                    <pic:cNvPicPr/>
                  </pic:nvPicPr>
                  <pic:blipFill>
                    <a:blip r:embed="rId11"/>
                    <a:stretch>
                      <a:fillRect/>
                    </a:stretch>
                  </pic:blipFill>
                  <pic:spPr>
                    <a:xfrm>
                      <a:off x="0" y="0"/>
                      <a:ext cx="1080000" cy="244265"/>
                    </a:xfrm>
                    <a:prstGeom prst="rect"/>
                  </pic:spPr>
                </pic:pic>
              </a:graphicData>
            </a:graphic>
          </wp:inline>
        </w:drawing>
      </w:r>
    </w:p>
    <w:p>
      <w:pPr>
        <w:spacing w:before="700" w:after="120" w:line="300" w:lineRule="auto"/>
        <w:jc w:val="center"/>
        <w:widowControl/>
        <w:bidi/>
      </w:pPr>
      <w:r>
        <w:rPr>
          <w:rFonts w:ascii="Arial" w:hAnsi="Arial" w:cs="Arial"/>
          <w:b/>
          <w:color w:val="174A63"/>
          <w:sz w:val="56"/>
          <w:rtl/>
        </w:rPr>
        <w:t>لائحة العضوية</w:t>
      </w:r>
    </w:p>
    <w:p>
      <w:pPr>
        <w:spacing w:before="0" w:after="160" w:line="300" w:lineRule="auto"/>
        <w:jc w:val="center"/>
        <w:widowControl/>
        <w:bidi/>
      </w:pPr>
      <w:r>
        <w:rPr>
          <w:rFonts w:ascii="Arial" w:hAnsi="Arial" w:cs="Arial"/>
          <w:b w:val="0"/>
          <w:color w:val="16A58C"/>
          <w:sz w:val="30"/>
          <w:rtl/>
        </w:rPr>
        <w:t>وضوابط القبول والتجديد وإنهاء العضوية</w:t>
      </w:r>
    </w:p>
    <w:p>
      <w:pPr>
        <w:spacing w:before="0" w:after="900" w:line="300" w:lineRule="auto"/>
        <w:jc w:val="center"/>
        <w:widowControl/>
        <w:bidi/>
      </w:pPr>
      <w:r>
        <w:rPr>
          <w:rFonts w:ascii="Arial" w:hAnsi="Arial" w:cs="Arial"/>
          <w:b/>
          <w:color w:val="B88A35"/>
          <w:sz w:val="22"/>
          <w:rtl/>
        </w:rPr>
        <w:t>مع نماذج العضوية والسجلات التشغيلية</w:t>
      </w:r>
    </w:p>
    <w:tbl>
      <w:tblPr>
        <w:tblW w:type="dxa" w:w="9360"/>
        <w:tblLayout w:type="fixed"/>
        <w:tblLook w:firstColumn="1" w:firstRow="1" w:lastColumn="0" w:lastRow="0" w:noHBand="0" w:noVBand="1" w:val="04A0"/>
        <w:jc w:val="center"/>
        <w:tblInd w:w="120" w:type="dxa"/>
      </w:tblPr>
      <w:tblGrid>
        <w:gridCol w:w="3300"/>
        <w:gridCol w:w="6060"/>
      </w:tblGrid>
      <w:tr>
        <w:trPr>
          <w:tblHeader w:val="true"/>
        </w:trPr>
        <w:tc>
          <w:tcPr>
            <w:tcW w:type="dxa" w:w="33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2"/>
                <w:rtl/>
              </w:rPr>
              <w:t>بيانات الوثيقة</w:t>
            </w:r>
          </w:p>
        </w:tc>
        <w:tc>
          <w:tcPr>
            <w:tcW w:type="dxa" w:w="60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2"/>
                <w:rtl/>
              </w:rPr>
              <w:t>القيمة</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رقم الوثيقة</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MEM-REG-01</w:t>
            </w:r>
          </w:p>
        </w:tc>
      </w:tr>
      <w:tr>
        <w:tc>
          <w:tcPr>
            <w:tcW w:type="dxa" w:w="33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الإصدار</w:t>
            </w:r>
          </w:p>
        </w:tc>
        <w:tc>
          <w:tcPr>
            <w:tcW w:type="dxa" w:w="60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الأول</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جهة الاعتماد</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مجلس الإدارة</w:t>
            </w:r>
          </w:p>
        </w:tc>
      </w:tr>
      <w:tr>
        <w:tc>
          <w:tcPr>
            <w:tcW w:type="dxa" w:w="33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تاريخ الاعتماد</w:t>
            </w:r>
          </w:p>
        </w:tc>
        <w:tc>
          <w:tcPr>
            <w:tcW w:type="dxa" w:w="60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____ / ____ / ______م</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رقم القرار</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2"/>
                <w:rtl/>
              </w:rPr>
              <w:t>________________________</w:t>
            </w:r>
          </w:p>
        </w:tc>
      </w:tr>
    </w:tbl>
    <w:p>
      <w:r>
        <w:br w:type="page"/>
      </w:r>
    </w:p>
    <w:p>
      <w:pPr>
        <w:pStyle w:val="Heading1"/>
        <w:jc w:val="right"/>
        <w:keepNext/>
        <w:bidi/>
      </w:pPr>
      <w:r>
        <w:rPr>
          <w:rFonts w:ascii="Arial" w:hAnsi="Arial" w:cs="Arial"/>
          <w:b/>
          <w:color w:val="174A63"/>
          <w:sz w:val="32"/>
          <w:rtl/>
        </w:rPr>
        <w:t>اعتماد الوثيقة</w:t>
      </w:r>
    </w:p>
    <w:p>
      <w:pPr>
        <w:spacing w:before="0" w:after="120" w:line="300" w:lineRule="auto"/>
        <w:jc w:val="both"/>
        <w:widowControl/>
        <w:bidi/>
      </w:pPr>
      <w:r>
        <w:rPr>
          <w:rFonts w:ascii="Arial" w:hAnsi="Arial" w:cs="Arial"/>
          <w:b w:val="0"/>
          <w:color w:val="263D4A"/>
          <w:sz w:val="22"/>
          <w:rtl/>
        </w:rPr>
        <w:t>تعتمد هذه اللائحة بقرار مجلس الإدارة، ويعمل بها من تاريخ نفاذ القرار، مع مراعاة أحكام اللائحة الأساسية والأنظمة والتعليمات ذات العلاقة.</w:t>
      </w:r>
    </w:p>
    <w:tbl>
      <w:tblPr>
        <w:tblW w:type="dxa" w:w="9360"/>
        <w:tblLayout w:type="fixed"/>
        <w:tblLook w:firstColumn="1" w:firstRow="1" w:lastColumn="0" w:lastRow="0" w:noHBand="0" w:noVBand="1" w:val="04A0"/>
        <w:jc w:val="center"/>
        <w:tblInd w:w="120" w:type="dxa"/>
      </w:tblPr>
      <w:tblGrid>
        <w:gridCol w:w="3300"/>
        <w:gridCol w:w="6060"/>
      </w:tblGrid>
      <w:tr>
        <w:trPr>
          <w:tblHeader w:val="true"/>
        </w:trPr>
        <w:tc>
          <w:tcPr>
            <w:tcW w:type="dxa" w:w="33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w:t>
            </w:r>
          </w:p>
        </w:tc>
        <w:tc>
          <w:tcPr>
            <w:tcW w:type="dxa" w:w="60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القيمة</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الوثيقة</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لائحة العضوية ونماذجها</w:t>
            </w:r>
          </w:p>
        </w:tc>
      </w:tr>
      <w:tr>
        <w:tc>
          <w:tcPr>
            <w:tcW w:type="dxa" w:w="33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الإصدار</w:t>
            </w:r>
          </w:p>
        </w:tc>
        <w:tc>
          <w:tcPr>
            <w:tcW w:type="dxa" w:w="60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الأول</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الاعتماد</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____ / ____ / ______م</w:t>
            </w:r>
          </w:p>
        </w:tc>
      </w:tr>
      <w:tr>
        <w:tc>
          <w:tcPr>
            <w:tcW w:type="dxa" w:w="33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قرار الاعتماد</w:t>
            </w:r>
          </w:p>
        </w:tc>
        <w:tc>
          <w:tcPr>
            <w:tcW w:type="dxa" w:w="60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________________________</w:t>
            </w:r>
          </w:p>
        </w:tc>
      </w:tr>
      <w:tr>
        <w:tc>
          <w:tcPr>
            <w:tcW w:type="dxa" w:w="33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النفاذ</w:t>
            </w:r>
          </w:p>
        </w:tc>
        <w:tc>
          <w:tcPr>
            <w:tcW w:type="dxa" w:w="60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____ / ____ / ______م</w:t>
            </w:r>
          </w:p>
        </w:tc>
      </w:tr>
      <w:tr>
        <w:tc>
          <w:tcPr>
            <w:tcW w:type="dxa" w:w="33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دورية المراجعة</w:t>
            </w:r>
          </w:p>
        </w:tc>
        <w:tc>
          <w:tcPr>
            <w:tcW w:type="dxa" w:w="60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كل سنتين أو عند تغير المتطلبات النظامية أو اللائحة الأساسية</w:t>
            </w:r>
          </w:p>
        </w:tc>
      </w:tr>
    </w:tbl>
    <w:p>
      <w:pPr>
        <w:pStyle w:val="Heading2"/>
        <w:jc w:val="right"/>
        <w:keepNext/>
        <w:bidi/>
      </w:pPr>
      <w:r>
        <w:rPr>
          <w:rFonts w:ascii="Arial" w:hAnsi="Arial" w:cs="Arial"/>
          <w:b/>
          <w:color w:val="174A63"/>
          <w:sz w:val="26"/>
          <w:rtl/>
        </w:rPr>
        <w:t>سجل الإصدارات</w:t>
      </w:r>
    </w:p>
    <w:tbl>
      <w:tblPr>
        <w:tblW w:type="dxa" w:w="9360"/>
        <w:tblLayout w:type="fixed"/>
        <w:tblLook w:firstColumn="1" w:firstRow="1" w:lastColumn="0" w:lastRow="0" w:noHBand="0" w:noVBand="1" w:val="04A0"/>
        <w:jc w:val="center"/>
        <w:tblInd w:w="120" w:type="dxa"/>
      </w:tblPr>
      <w:tblGrid>
        <w:gridCol w:w="1300"/>
        <w:gridCol w:w="1900"/>
        <w:gridCol w:w="3760"/>
        <w:gridCol w:w="2400"/>
      </w:tblGrid>
      <w:tr>
        <w:trPr>
          <w:tblHeader w:val="true"/>
        </w:trPr>
        <w:tc>
          <w:tcPr>
            <w:tcW w:type="dxa" w:w="13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الإصدار</w:t>
            </w:r>
          </w:p>
        </w:tc>
        <w:tc>
          <w:tcPr>
            <w:tcW w:type="dxa" w:w="19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التاريخ</w:t>
            </w:r>
          </w:p>
        </w:tc>
        <w:tc>
          <w:tcPr>
            <w:tcW w:type="dxa" w:w="37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وصف الإصدار</w:t>
            </w:r>
          </w:p>
        </w:tc>
        <w:tc>
          <w:tcPr>
            <w:tcW w:type="dxa" w:w="24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جهة الاعتماد</w:t>
            </w:r>
          </w:p>
        </w:tc>
      </w:tr>
      <w:tr>
        <w:tc>
          <w:tcPr>
            <w:tcW w:type="dxa" w:w="13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9"/>
                <w:rtl/>
              </w:rPr>
              <w:t>الأول</w:t>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____ / ____ / ______م</w:t>
            </w:r>
          </w:p>
        </w:tc>
        <w:tc>
          <w:tcPr>
            <w:tcW w:type="dxa" w:w="37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إصدار الوثيقة</w:t>
            </w:r>
          </w:p>
        </w:tc>
        <w:tc>
          <w:tcPr>
            <w:tcW w:type="dxa" w:w="24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مجلس الإدارة</w:t>
            </w:r>
          </w:p>
        </w:tc>
      </w:tr>
    </w:tbl>
    <w:p>
      <w:pPr>
        <w:spacing w:before="440" w:after="160" w:line="300" w:lineRule="auto"/>
        <w:jc w:val="center"/>
        <w:widowControl/>
        <w:bidi/>
      </w:pPr>
      <w:r>
        <w:rPr>
          <w:rFonts w:ascii="Arial" w:hAnsi="Arial" w:cs="Arial"/>
          <w:b/>
          <w:color w:val="174A63"/>
          <w:sz w:val="26"/>
          <w:rtl/>
        </w:rPr>
        <w:t>رئيس مجلس الإدارة</w:t>
      </w:r>
    </w:p>
    <w:p>
      <w:pPr>
        <w:spacing w:before="0" w:after="120" w:line="300" w:lineRule="auto"/>
        <w:jc w:val="center"/>
        <w:widowControl/>
        <w:bidi/>
      </w:pPr>
      <w:r>
        <w:rPr>
          <w:rFonts w:ascii="Arial" w:hAnsi="Arial" w:cs="Arial"/>
          <w:b w:val="0"/>
          <w:color w:val="263D4A"/>
          <w:sz w:val="22"/>
          <w:rtl/>
        </w:rPr>
        <w:t>الاسم: __________________________________________</w:t>
      </w:r>
    </w:p>
    <w:p>
      <w:pPr>
        <w:spacing w:before="0" w:after="120" w:line="300" w:lineRule="auto"/>
        <w:jc w:val="center"/>
        <w:widowControl/>
        <w:bidi/>
      </w:pPr>
      <w:r>
        <w:rPr>
          <w:rFonts w:ascii="Arial" w:hAnsi="Arial" w:cs="Arial"/>
          <w:b w:val="0"/>
          <w:color w:val="263D4A"/>
          <w:sz w:val="22"/>
          <w:rtl/>
        </w:rPr>
        <w:t>التوقيع: ________________________________________</w:t>
      </w:r>
    </w:p>
    <w:p>
      <w:pPr>
        <w:spacing w:before="0" w:after="120" w:line="300" w:lineRule="auto"/>
        <w:jc w:val="center"/>
        <w:widowControl/>
        <w:bidi/>
      </w:pPr>
      <w:r>
        <w:rPr>
          <w:rFonts w:ascii="Arial" w:hAnsi="Arial" w:cs="Arial"/>
          <w:b w:val="0"/>
          <w:color w:val="263D4A"/>
          <w:sz w:val="22"/>
          <w:rtl/>
        </w:rPr>
        <w:t>التاريخ: ____ / ____ / ______م</w:t>
      </w:r>
    </w:p>
    <w:p>
      <w:r>
        <w:br w:type="page"/>
      </w:r>
    </w:p>
    <w:p>
      <w:pPr>
        <w:pStyle w:val="Heading1"/>
        <w:jc w:val="right"/>
        <w:keepNext/>
        <w:bidi/>
      </w:pPr>
      <w:r>
        <w:rPr>
          <w:rFonts w:ascii="Arial" w:hAnsi="Arial" w:cs="Arial"/>
          <w:b/>
          <w:color w:val="174A63"/>
          <w:sz w:val="32"/>
          <w:rtl/>
        </w:rPr>
        <w:t>فهرس المحتويات</w:t>
      </w:r>
    </w:p>
    <w:tbl>
      <w:tblPr>
        <w:tblW w:type="dxa" w:w="9360"/>
        <w:jc w:val="center"/>
        <w:tblLayout w:type="fixed"/>
        <w:tblLook w:firstColumn="1" w:firstRow="1" w:lastColumn="0" w:lastRow="0" w:noHBand="0" w:noVBand="1" w:val="04A0"/>
      </w:tblPr>
      <w:tblGrid>
        <w:gridCol w:w="8000"/>
        <w:gridCol w:w="1360"/>
      </w:tblGrid>
      <w:tr>
        <w:tc>
          <w:tcPr>
            <w:tcW w:type="dxa" w:w="8000"/>
            <w:shd w:fill="174A63"/>
            <w:vAlign w:val="center"/>
          </w:tcPr>
          <w:p>
            <w:pPr>
              <w:jc w:val="center"/>
            </w:pPr>
            <w:r/>
            <w:r>
              <w:rPr>
                <w:rFonts w:ascii="Arial" w:hAnsi="Arial"/>
                <w:b/>
                <w:color w:val="FFFFFF"/>
                <w:sz w:val="21"/>
              </w:rPr>
              <w:t>المحتوى</w:t>
            </w:r>
          </w:p>
        </w:tc>
        <w:tc>
          <w:tcPr>
            <w:tcW w:type="dxa" w:w="1360"/>
            <w:shd w:fill="174A63"/>
            <w:vAlign w:val="center"/>
          </w:tcPr>
          <w:p>
            <w:pPr>
              <w:jc w:val="center"/>
            </w:pPr>
            <w:r/>
            <w:r>
              <w:rPr>
                <w:rFonts w:ascii="Arial" w:hAnsi="Arial"/>
                <w:b/>
                <w:color w:val="FFFFFF"/>
                <w:sz w:val="21"/>
              </w:rPr>
              <w:t>الصفحة</w:t>
            </w:r>
          </w:p>
        </w:tc>
      </w:tr>
      <w:tr>
        <w:tc>
          <w:tcPr>
            <w:tcW w:type="dxa" w:w="8000"/>
            <w:shd w:fill="EAF3F5"/>
            <w:vAlign w:val="center"/>
          </w:tcPr>
          <w:p>
            <w:pPr>
              <w:spacing w:after="0"/>
              <w:jc w:val="right"/>
              <w:bidi/>
            </w:pPr>
            <w:r/>
            <w:r>
              <w:rPr>
                <w:rFonts w:ascii="Arial" w:hAnsi="Arial"/>
                <w:color w:val="263D4A"/>
                <w:sz w:val="20"/>
              </w:rPr>
              <w:t>اعتماد الوثيقة وسجل الإصدارات</w:t>
            </w:r>
          </w:p>
        </w:tc>
        <w:tc>
          <w:tcPr>
            <w:tcW w:type="dxa" w:w="1360"/>
            <w:shd w:fill="EAF3F5"/>
            <w:vAlign w:val="center"/>
          </w:tcPr>
          <w:p>
            <w:pPr>
              <w:spacing w:after="0"/>
              <w:jc w:val="center"/>
              <w:bidi/>
            </w:pPr>
            <w:r/>
            <w:r>
              <w:rPr>
                <w:rFonts w:ascii="Arial" w:hAnsi="Arial"/>
                <w:color w:val="263D4A"/>
                <w:sz w:val="20"/>
              </w:rPr>
              <w:t>2</w:t>
            </w:r>
          </w:p>
        </w:tc>
      </w:tr>
      <w:tr>
        <w:tc>
          <w:tcPr>
            <w:tcW w:type="dxa" w:w="8000"/>
            <w:vAlign w:val="center"/>
          </w:tcPr>
          <w:p>
            <w:pPr>
              <w:spacing w:after="0"/>
              <w:jc w:val="right"/>
              <w:bidi/>
            </w:pPr>
            <w:r/>
            <w:r>
              <w:rPr>
                <w:rFonts w:ascii="Arial" w:hAnsi="Arial"/>
                <w:color w:val="263D4A"/>
                <w:sz w:val="20"/>
              </w:rPr>
              <w:t>الباب الأول: الأحكام العامة</w:t>
            </w:r>
          </w:p>
        </w:tc>
        <w:tc>
          <w:tcPr>
            <w:tcW w:type="dxa" w:w="1360"/>
            <w:vAlign w:val="center"/>
          </w:tcPr>
          <w:p>
            <w:pPr>
              <w:spacing w:after="0"/>
              <w:jc w:val="center"/>
              <w:bidi/>
            </w:pPr>
            <w:r/>
            <w:r>
              <w:rPr>
                <w:rFonts w:ascii="Arial" w:hAnsi="Arial"/>
                <w:color w:val="263D4A"/>
                <w:sz w:val="20"/>
              </w:rPr>
              <w:t>4</w:t>
            </w:r>
          </w:p>
        </w:tc>
      </w:tr>
      <w:tr>
        <w:tc>
          <w:tcPr>
            <w:tcW w:type="dxa" w:w="8000"/>
            <w:shd w:fill="EAF3F5"/>
            <w:vAlign w:val="center"/>
          </w:tcPr>
          <w:p>
            <w:pPr>
              <w:spacing w:after="0"/>
              <w:jc w:val="right"/>
              <w:bidi/>
            </w:pPr>
            <w:r/>
            <w:r>
              <w:rPr>
                <w:rFonts w:ascii="Arial" w:hAnsi="Arial"/>
                <w:color w:val="263D4A"/>
                <w:sz w:val="20"/>
              </w:rPr>
              <w:t>الباب الثاني: أنواع العضوية وشروطها</w:t>
            </w:r>
          </w:p>
        </w:tc>
        <w:tc>
          <w:tcPr>
            <w:tcW w:type="dxa" w:w="1360"/>
            <w:shd w:fill="EAF3F5"/>
            <w:vAlign w:val="center"/>
          </w:tcPr>
          <w:p>
            <w:pPr>
              <w:spacing w:after="0"/>
              <w:jc w:val="center"/>
              <w:bidi/>
            </w:pPr>
            <w:r/>
            <w:r>
              <w:rPr>
                <w:rFonts w:ascii="Arial" w:hAnsi="Arial"/>
                <w:color w:val="263D4A"/>
                <w:sz w:val="20"/>
              </w:rPr>
              <w:t>4</w:t>
            </w:r>
          </w:p>
        </w:tc>
      </w:tr>
      <w:tr>
        <w:tc>
          <w:tcPr>
            <w:tcW w:type="dxa" w:w="8000"/>
            <w:vAlign w:val="center"/>
          </w:tcPr>
          <w:p>
            <w:pPr>
              <w:spacing w:after="0"/>
              <w:jc w:val="right"/>
              <w:bidi/>
            </w:pPr>
            <w:r/>
            <w:r>
              <w:rPr>
                <w:rFonts w:ascii="Arial" w:hAnsi="Arial"/>
                <w:color w:val="263D4A"/>
                <w:sz w:val="20"/>
              </w:rPr>
              <w:t>الباب الثالث: إجراءات القبول والتجديد</w:t>
            </w:r>
          </w:p>
        </w:tc>
        <w:tc>
          <w:tcPr>
            <w:tcW w:type="dxa" w:w="1360"/>
            <w:vAlign w:val="center"/>
          </w:tcPr>
          <w:p>
            <w:pPr>
              <w:spacing w:after="0"/>
              <w:jc w:val="center"/>
              <w:bidi/>
            </w:pPr>
            <w:r/>
            <w:r>
              <w:rPr>
                <w:rFonts w:ascii="Arial" w:hAnsi="Arial"/>
                <w:color w:val="263D4A"/>
                <w:sz w:val="20"/>
              </w:rPr>
              <w:t>5</w:t>
            </w:r>
          </w:p>
        </w:tc>
      </w:tr>
      <w:tr>
        <w:tc>
          <w:tcPr>
            <w:tcW w:type="dxa" w:w="8000"/>
            <w:shd w:fill="EAF3F5"/>
            <w:vAlign w:val="center"/>
          </w:tcPr>
          <w:p>
            <w:pPr>
              <w:spacing w:after="0"/>
              <w:jc w:val="right"/>
              <w:bidi/>
            </w:pPr>
            <w:r/>
            <w:r>
              <w:rPr>
                <w:rFonts w:ascii="Arial" w:hAnsi="Arial"/>
                <w:color w:val="263D4A"/>
                <w:sz w:val="20"/>
              </w:rPr>
              <w:t>الباب الرابع: حقوق الأعضاء والتزاماتهم</w:t>
            </w:r>
          </w:p>
        </w:tc>
        <w:tc>
          <w:tcPr>
            <w:tcW w:type="dxa" w:w="1360"/>
            <w:shd w:fill="EAF3F5"/>
            <w:vAlign w:val="center"/>
          </w:tcPr>
          <w:p>
            <w:pPr>
              <w:spacing w:after="0"/>
              <w:jc w:val="center"/>
              <w:bidi/>
            </w:pPr>
            <w:r/>
            <w:r>
              <w:rPr>
                <w:rFonts w:ascii="Arial" w:hAnsi="Arial"/>
                <w:color w:val="263D4A"/>
                <w:sz w:val="20"/>
              </w:rPr>
              <w:t>6</w:t>
            </w:r>
          </w:p>
        </w:tc>
      </w:tr>
      <w:tr>
        <w:tc>
          <w:tcPr>
            <w:tcW w:type="dxa" w:w="8000"/>
            <w:vAlign w:val="center"/>
          </w:tcPr>
          <w:p>
            <w:pPr>
              <w:spacing w:after="0"/>
              <w:jc w:val="right"/>
              <w:bidi/>
            </w:pPr>
            <w:r/>
            <w:r>
              <w:rPr>
                <w:rFonts w:ascii="Arial" w:hAnsi="Arial"/>
                <w:color w:val="263D4A"/>
                <w:sz w:val="20"/>
              </w:rPr>
              <w:t>الباب الخامس: تعليق العضوية وإنهاؤها</w:t>
            </w:r>
          </w:p>
        </w:tc>
        <w:tc>
          <w:tcPr>
            <w:tcW w:type="dxa" w:w="1360"/>
            <w:vAlign w:val="center"/>
          </w:tcPr>
          <w:p>
            <w:pPr>
              <w:spacing w:after="0"/>
              <w:jc w:val="center"/>
              <w:bidi/>
            </w:pPr>
            <w:r/>
            <w:r>
              <w:rPr>
                <w:rFonts w:ascii="Arial" w:hAnsi="Arial"/>
                <w:color w:val="263D4A"/>
                <w:sz w:val="20"/>
              </w:rPr>
              <w:t>6</w:t>
            </w:r>
          </w:p>
        </w:tc>
      </w:tr>
      <w:tr>
        <w:tc>
          <w:tcPr>
            <w:tcW w:type="dxa" w:w="8000"/>
            <w:shd w:fill="EAF3F5"/>
            <w:vAlign w:val="center"/>
          </w:tcPr>
          <w:p>
            <w:pPr>
              <w:spacing w:after="0"/>
              <w:jc w:val="right"/>
              <w:bidi/>
            </w:pPr>
            <w:r/>
            <w:r>
              <w:rPr>
                <w:rFonts w:ascii="Arial" w:hAnsi="Arial"/>
                <w:color w:val="263D4A"/>
                <w:sz w:val="20"/>
              </w:rPr>
              <w:t>الباب السادس: السجلات والرقابة</w:t>
            </w:r>
          </w:p>
        </w:tc>
        <w:tc>
          <w:tcPr>
            <w:tcW w:type="dxa" w:w="1360"/>
            <w:shd w:fill="EAF3F5"/>
            <w:vAlign w:val="center"/>
          </w:tcPr>
          <w:p>
            <w:pPr>
              <w:spacing w:after="0"/>
              <w:jc w:val="center"/>
              <w:bidi/>
            </w:pPr>
            <w:r/>
            <w:r>
              <w:rPr>
                <w:rFonts w:ascii="Arial" w:hAnsi="Arial"/>
                <w:color w:val="263D4A"/>
                <w:sz w:val="20"/>
              </w:rPr>
              <w:t>7</w:t>
            </w:r>
          </w:p>
        </w:tc>
      </w:tr>
      <w:tr>
        <w:tc>
          <w:tcPr>
            <w:tcW w:type="dxa" w:w="8000"/>
            <w:vAlign w:val="center"/>
          </w:tcPr>
          <w:p>
            <w:pPr>
              <w:spacing w:after="0"/>
              <w:jc w:val="right"/>
              <w:bidi/>
            </w:pPr>
            <w:r/>
            <w:r>
              <w:rPr>
                <w:rFonts w:ascii="Arial" w:hAnsi="Arial"/>
                <w:color w:val="263D4A"/>
                <w:sz w:val="20"/>
              </w:rPr>
              <w:t>ملحق النماذج والسجلات</w:t>
            </w:r>
          </w:p>
        </w:tc>
        <w:tc>
          <w:tcPr>
            <w:tcW w:type="dxa" w:w="1360"/>
            <w:vAlign w:val="center"/>
          </w:tcPr>
          <w:p>
            <w:pPr>
              <w:spacing w:after="0"/>
              <w:jc w:val="center"/>
              <w:bidi/>
            </w:pPr>
            <w:r/>
            <w:r>
              <w:rPr>
                <w:rFonts w:ascii="Arial" w:hAnsi="Arial"/>
                <w:color w:val="263D4A"/>
                <w:sz w:val="20"/>
              </w:rPr>
              <w:t>8</w:t>
            </w:r>
          </w:p>
        </w:tc>
      </w:tr>
      <w:tr>
        <w:tc>
          <w:tcPr>
            <w:tcW w:type="dxa" w:w="8000"/>
            <w:shd w:fill="EAF3F5"/>
            <w:vAlign w:val="center"/>
          </w:tcPr>
          <w:p>
            <w:pPr>
              <w:spacing w:after="0"/>
              <w:jc w:val="right"/>
              <w:bidi/>
            </w:pPr>
            <w:r/>
            <w:r>
              <w:rPr>
                <w:rFonts w:ascii="Arial" w:hAnsi="Arial"/>
                <w:color w:val="263D4A"/>
                <w:sz w:val="20"/>
              </w:rPr>
              <w:t>01F-MEM — نموذج طلب عضوية</w:t>
            </w:r>
          </w:p>
        </w:tc>
        <w:tc>
          <w:tcPr>
            <w:tcW w:type="dxa" w:w="1360"/>
            <w:shd w:fill="EAF3F5"/>
            <w:vAlign w:val="center"/>
          </w:tcPr>
          <w:p>
            <w:pPr>
              <w:spacing w:after="0"/>
              <w:jc w:val="center"/>
              <w:bidi/>
            </w:pPr>
            <w:r/>
            <w:r>
              <w:rPr>
                <w:rFonts w:ascii="Arial" w:hAnsi="Arial"/>
                <w:color w:val="263D4A"/>
                <w:sz w:val="20"/>
              </w:rPr>
              <w:t>9</w:t>
            </w:r>
          </w:p>
        </w:tc>
      </w:tr>
      <w:tr>
        <w:tc>
          <w:tcPr>
            <w:tcW w:type="dxa" w:w="8000"/>
            <w:vAlign w:val="center"/>
          </w:tcPr>
          <w:p>
            <w:pPr>
              <w:spacing w:after="0"/>
              <w:jc w:val="right"/>
              <w:bidi/>
            </w:pPr>
            <w:r/>
            <w:r>
              <w:rPr>
                <w:rFonts w:ascii="Arial" w:hAnsi="Arial"/>
                <w:color w:val="263D4A"/>
                <w:sz w:val="20"/>
              </w:rPr>
              <w:t>02F-MEM — نموذج التحقق والبت</w:t>
            </w:r>
          </w:p>
        </w:tc>
        <w:tc>
          <w:tcPr>
            <w:tcW w:type="dxa" w:w="1360"/>
            <w:vAlign w:val="center"/>
          </w:tcPr>
          <w:p>
            <w:pPr>
              <w:spacing w:after="0"/>
              <w:jc w:val="center"/>
              <w:bidi/>
            </w:pPr>
            <w:r/>
            <w:r>
              <w:rPr>
                <w:rFonts w:ascii="Arial" w:hAnsi="Arial"/>
                <w:color w:val="263D4A"/>
                <w:sz w:val="20"/>
              </w:rPr>
              <w:t>10</w:t>
            </w:r>
          </w:p>
        </w:tc>
      </w:tr>
      <w:tr>
        <w:tc>
          <w:tcPr>
            <w:tcW w:type="dxa" w:w="8000"/>
            <w:shd w:fill="EAF3F5"/>
            <w:vAlign w:val="center"/>
          </w:tcPr>
          <w:p>
            <w:pPr>
              <w:spacing w:after="0"/>
              <w:jc w:val="right"/>
              <w:bidi/>
            </w:pPr>
            <w:r/>
            <w:r>
              <w:rPr>
                <w:rFonts w:ascii="Arial" w:hAnsi="Arial"/>
                <w:color w:val="263D4A"/>
                <w:sz w:val="20"/>
              </w:rPr>
              <w:t>03F-MEM — نموذج تحديث البيانات</w:t>
            </w:r>
          </w:p>
        </w:tc>
        <w:tc>
          <w:tcPr>
            <w:tcW w:type="dxa" w:w="1360"/>
            <w:shd w:fill="EAF3F5"/>
            <w:vAlign w:val="center"/>
          </w:tcPr>
          <w:p>
            <w:pPr>
              <w:spacing w:after="0"/>
              <w:jc w:val="center"/>
              <w:bidi/>
            </w:pPr>
            <w:r/>
            <w:r>
              <w:rPr>
                <w:rFonts w:ascii="Arial" w:hAnsi="Arial"/>
                <w:color w:val="263D4A"/>
                <w:sz w:val="20"/>
              </w:rPr>
              <w:t>11</w:t>
            </w:r>
          </w:p>
        </w:tc>
      </w:tr>
      <w:tr>
        <w:tc>
          <w:tcPr>
            <w:tcW w:type="dxa" w:w="8000"/>
            <w:vAlign w:val="center"/>
          </w:tcPr>
          <w:p>
            <w:pPr>
              <w:spacing w:after="0"/>
              <w:jc w:val="right"/>
              <w:bidi/>
            </w:pPr>
            <w:r/>
            <w:r>
              <w:rPr>
                <w:rFonts w:ascii="Arial" w:hAnsi="Arial"/>
                <w:color w:val="263D4A"/>
                <w:sz w:val="20"/>
              </w:rPr>
              <w:t>04F-MEM — نموذج تجديد العضوية</w:t>
            </w:r>
          </w:p>
        </w:tc>
        <w:tc>
          <w:tcPr>
            <w:tcW w:type="dxa" w:w="1360"/>
            <w:vAlign w:val="center"/>
          </w:tcPr>
          <w:p>
            <w:pPr>
              <w:spacing w:after="0"/>
              <w:jc w:val="center"/>
              <w:bidi/>
            </w:pPr>
            <w:r/>
            <w:r>
              <w:rPr>
                <w:rFonts w:ascii="Arial" w:hAnsi="Arial"/>
                <w:color w:val="263D4A"/>
                <w:sz w:val="20"/>
              </w:rPr>
              <w:t>12</w:t>
            </w:r>
          </w:p>
        </w:tc>
      </w:tr>
      <w:tr>
        <w:tc>
          <w:tcPr>
            <w:tcW w:type="dxa" w:w="8000"/>
            <w:shd w:fill="EAF3F5"/>
            <w:vAlign w:val="center"/>
          </w:tcPr>
          <w:p>
            <w:pPr>
              <w:spacing w:after="0"/>
              <w:jc w:val="right"/>
              <w:bidi/>
            </w:pPr>
            <w:r/>
            <w:r>
              <w:rPr>
                <w:rFonts w:ascii="Arial" w:hAnsi="Arial"/>
                <w:color w:val="263D4A"/>
                <w:sz w:val="20"/>
              </w:rPr>
              <w:t>05F-MEM — نموذج الاستقالة</w:t>
            </w:r>
          </w:p>
        </w:tc>
        <w:tc>
          <w:tcPr>
            <w:tcW w:type="dxa" w:w="1360"/>
            <w:shd w:fill="EAF3F5"/>
            <w:vAlign w:val="center"/>
          </w:tcPr>
          <w:p>
            <w:pPr>
              <w:spacing w:after="0"/>
              <w:jc w:val="center"/>
              <w:bidi/>
            </w:pPr>
            <w:r/>
            <w:r>
              <w:rPr>
                <w:rFonts w:ascii="Arial" w:hAnsi="Arial"/>
                <w:color w:val="263D4A"/>
                <w:sz w:val="20"/>
              </w:rPr>
              <w:t>13</w:t>
            </w:r>
          </w:p>
        </w:tc>
      </w:tr>
      <w:tr>
        <w:tc>
          <w:tcPr>
            <w:tcW w:type="dxa" w:w="8000"/>
            <w:vAlign w:val="center"/>
          </w:tcPr>
          <w:p>
            <w:pPr>
              <w:spacing w:after="0"/>
              <w:jc w:val="right"/>
              <w:bidi/>
            </w:pPr>
            <w:r/>
            <w:r>
              <w:rPr>
                <w:rFonts w:ascii="Arial" w:hAnsi="Arial"/>
                <w:color w:val="263D4A"/>
                <w:sz w:val="20"/>
              </w:rPr>
              <w:t>06F-MEM — نموذج التعليق أو الإنهاء</w:t>
            </w:r>
          </w:p>
        </w:tc>
        <w:tc>
          <w:tcPr>
            <w:tcW w:type="dxa" w:w="1360"/>
            <w:vAlign w:val="center"/>
          </w:tcPr>
          <w:p>
            <w:pPr>
              <w:spacing w:after="0"/>
              <w:jc w:val="center"/>
              <w:bidi/>
            </w:pPr>
            <w:r/>
            <w:r>
              <w:rPr>
                <w:rFonts w:ascii="Arial" w:hAnsi="Arial"/>
                <w:color w:val="263D4A"/>
                <w:sz w:val="20"/>
              </w:rPr>
              <w:t>14</w:t>
            </w:r>
          </w:p>
        </w:tc>
      </w:tr>
      <w:tr>
        <w:tc>
          <w:tcPr>
            <w:tcW w:type="dxa" w:w="8000"/>
            <w:shd w:fill="EAF3F5"/>
            <w:vAlign w:val="center"/>
          </w:tcPr>
          <w:p>
            <w:pPr>
              <w:spacing w:after="0"/>
              <w:jc w:val="right"/>
              <w:bidi/>
            </w:pPr>
            <w:r/>
            <w:r>
              <w:rPr>
                <w:rFonts w:ascii="Arial" w:hAnsi="Arial"/>
                <w:color w:val="263D4A"/>
                <w:sz w:val="20"/>
              </w:rPr>
              <w:t>07F-MEM — نموذج التظلم</w:t>
            </w:r>
          </w:p>
        </w:tc>
        <w:tc>
          <w:tcPr>
            <w:tcW w:type="dxa" w:w="1360"/>
            <w:shd w:fill="EAF3F5"/>
            <w:vAlign w:val="center"/>
          </w:tcPr>
          <w:p>
            <w:pPr>
              <w:spacing w:after="0"/>
              <w:jc w:val="center"/>
              <w:bidi/>
            </w:pPr>
            <w:r/>
            <w:r>
              <w:rPr>
                <w:rFonts w:ascii="Arial" w:hAnsi="Arial"/>
                <w:color w:val="263D4A"/>
                <w:sz w:val="20"/>
              </w:rPr>
              <w:t>15</w:t>
            </w:r>
          </w:p>
        </w:tc>
      </w:tr>
      <w:tr>
        <w:tc>
          <w:tcPr>
            <w:tcW w:type="dxa" w:w="8000"/>
            <w:vAlign w:val="center"/>
          </w:tcPr>
          <w:p>
            <w:pPr>
              <w:spacing w:after="0"/>
              <w:jc w:val="right"/>
              <w:bidi/>
            </w:pPr>
            <w:r/>
            <w:r>
              <w:rPr>
                <w:rFonts w:ascii="Arial" w:hAnsi="Arial"/>
                <w:color w:val="263D4A"/>
                <w:sz w:val="20"/>
              </w:rPr>
              <w:t>01R-MEM إلى 03R-MEM — سجلات العضوية</w:t>
            </w:r>
          </w:p>
        </w:tc>
        <w:tc>
          <w:tcPr>
            <w:tcW w:type="dxa" w:w="1360"/>
            <w:vAlign w:val="center"/>
          </w:tcPr>
          <w:p>
            <w:pPr>
              <w:spacing w:after="0"/>
              <w:jc w:val="center"/>
              <w:bidi/>
            </w:pPr>
            <w:r/>
            <w:r>
              <w:rPr>
                <w:rFonts w:ascii="Arial" w:hAnsi="Arial"/>
                <w:color w:val="263D4A"/>
                <w:sz w:val="20"/>
              </w:rPr>
              <w:t>16–18</w:t>
            </w:r>
          </w:p>
        </w:tc>
      </w:tr>
    </w:tbl>
    <w:p>
      <w:r>
        <w:br w:type="page"/>
      </w:r>
    </w:p>
    <w:p>
      <w:pPr>
        <w:pStyle w:val="Heading1"/>
        <w:jc w:val="right"/>
        <w:keepNext/>
        <w:bidi/>
      </w:pPr>
      <w:r>
        <w:rPr>
          <w:rFonts w:ascii="Arial" w:hAnsi="Arial" w:cs="Arial"/>
          <w:b/>
          <w:color w:val="174A63"/>
          <w:sz w:val="32"/>
          <w:rtl/>
        </w:rPr>
        <w:t>الباب الأول: الأحكام العامة</w:t>
      </w:r>
    </w:p>
    <w:p>
      <w:pPr>
        <w:pStyle w:val="Heading2"/>
        <w:jc w:val="right"/>
        <w:keepNext/>
        <w:bidi/>
      </w:pPr>
      <w:r>
        <w:rPr>
          <w:rFonts w:ascii="Arial" w:hAnsi="Arial" w:cs="Arial"/>
          <w:b/>
          <w:color w:val="174A63"/>
          <w:sz w:val="26"/>
          <w:rtl/>
        </w:rPr>
        <w:t>المادة الأولى: الغرض</w:t>
      </w:r>
    </w:p>
    <w:p>
      <w:pPr>
        <w:spacing w:before="0" w:after="120" w:line="300" w:lineRule="auto"/>
        <w:jc w:val="both"/>
        <w:widowControl/>
        <w:bidi/>
      </w:pPr>
      <w:r>
        <w:rPr>
          <w:rFonts w:ascii="Arial" w:hAnsi="Arial" w:cs="Arial"/>
          <w:b w:val="0"/>
          <w:color w:val="263D4A"/>
          <w:sz w:val="22"/>
          <w:rtl/>
        </w:rPr>
        <w:t>تنظم هذه اللائحة شؤون العضوية في الجمعية، وإجراءات تقديم الطلبات ودراستها والبت فيها، وحقوق الأعضاء والتزاماتهم، وتجديد العضوية وتعليقها وإنهائها، وإدارة السجلات ذات الصلة بما يحقق العدالة والشفافية وحماية البيانات.</w:t>
      </w:r>
    </w:p>
    <w:p>
      <w:pPr>
        <w:pStyle w:val="Heading2"/>
        <w:jc w:val="right"/>
        <w:keepNext/>
        <w:bidi/>
      </w:pPr>
      <w:r>
        <w:rPr>
          <w:rFonts w:ascii="Arial" w:hAnsi="Arial" w:cs="Arial"/>
          <w:b/>
          <w:color w:val="174A63"/>
          <w:sz w:val="26"/>
          <w:rtl/>
        </w:rPr>
        <w:t>المادة الثانية: النطاق</w:t>
      </w:r>
    </w:p>
    <w:p>
      <w:pPr>
        <w:spacing w:before="0" w:after="120" w:line="300" w:lineRule="auto"/>
        <w:jc w:val="both"/>
        <w:widowControl/>
        <w:bidi/>
      </w:pPr>
      <w:r>
        <w:rPr>
          <w:rFonts w:ascii="Arial" w:hAnsi="Arial" w:cs="Arial"/>
          <w:b w:val="0"/>
          <w:color w:val="263D4A"/>
          <w:sz w:val="22"/>
          <w:rtl/>
        </w:rPr>
        <w:t>تسري أحكام هذه اللائحة على المتقدمين للعضوية وأعضاء الجمعية بمختلف فئاتهم، وعلى الوحدات واللجان المكلفة باستقبال الطلبات والتحقق منها وإدارة السجلات والاشتراكات والتواصل مع الأعضاء.</w:t>
      </w:r>
    </w:p>
    <w:p>
      <w:pPr>
        <w:pStyle w:val="Heading2"/>
        <w:jc w:val="right"/>
        <w:keepNext/>
        <w:bidi/>
      </w:pPr>
      <w:r>
        <w:rPr>
          <w:rFonts w:ascii="Arial" w:hAnsi="Arial" w:cs="Arial"/>
          <w:b/>
          <w:color w:val="174A63"/>
          <w:sz w:val="26"/>
          <w:rtl/>
        </w:rPr>
        <w:t>المادة الثالثة: المرجعيات</w:t>
      </w:r>
    </w:p>
    <w:p>
      <w:pPr>
        <w:pStyle w:val="ListBullet"/>
        <w:spacing w:after="80" w:line="300" w:lineRule="auto"/>
        <w:jc w:val="right"/>
        <w:bidi/>
      </w:pPr>
      <w:r>
        <w:rPr>
          <w:rFonts w:ascii="Arial" w:hAnsi="Arial" w:cs="Arial"/>
          <w:b w:val="0"/>
          <w:color w:val="263D4A"/>
          <w:sz w:val="22"/>
          <w:rtl/>
        </w:rPr>
        <w:t>نظام الجمعيات والمؤسسات الأهلية ولائحته التنفيذية والتعليمات الصادرة عن الجهات المختصة.</w:t>
      </w:r>
    </w:p>
    <w:p>
      <w:pPr>
        <w:pStyle w:val="ListBullet"/>
        <w:spacing w:after="80" w:line="300" w:lineRule="auto"/>
        <w:jc w:val="right"/>
        <w:bidi/>
      </w:pPr>
      <w:r>
        <w:rPr>
          <w:rFonts w:ascii="Arial" w:hAnsi="Arial" w:cs="Arial"/>
          <w:b w:val="0"/>
          <w:color w:val="263D4A"/>
          <w:sz w:val="22"/>
          <w:rtl/>
        </w:rPr>
        <w:t>اللائحة الأساسية النافذة للجمعية، وتكون هي المرجع في أنواع العضوية وحقوق التصويت والترشح والرسوم والجهة صاحبة الصلاحية.</w:t>
      </w:r>
    </w:p>
    <w:p>
      <w:pPr>
        <w:pStyle w:val="ListBullet"/>
        <w:spacing w:after="80" w:line="300" w:lineRule="auto"/>
        <w:jc w:val="right"/>
        <w:bidi/>
      </w:pPr>
      <w:r>
        <w:rPr>
          <w:rFonts w:ascii="Arial" w:hAnsi="Arial" w:cs="Arial"/>
          <w:b w:val="0"/>
          <w:color w:val="263D4A"/>
          <w:sz w:val="22"/>
          <w:rtl/>
        </w:rPr>
        <w:t>قرارات الجمعية العمومية ومجلس الإدارة ومصفوفة الصلاحيات والسياسات المعتمدة ذات العلاقة.</w:t>
      </w:r>
    </w:p>
    <w:p>
      <w:pPr>
        <w:pStyle w:val="Heading2"/>
        <w:jc w:val="right"/>
        <w:keepNext/>
        <w:bidi/>
      </w:pPr>
      <w:r>
        <w:rPr>
          <w:rFonts w:ascii="Arial" w:hAnsi="Arial" w:cs="Arial"/>
          <w:b/>
          <w:color w:val="174A63"/>
          <w:sz w:val="26"/>
          <w:rtl/>
        </w:rPr>
        <w:t>المادة الرابعة: التعاريف</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0"/>
                <w:rtl/>
              </w:rPr>
              <w:t>المصطلح</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0"/>
                <w:rtl/>
              </w:rPr>
              <w:t>التعريف</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الجمعية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جمعية البلسم للتدريب والتطوير الصحي.</w:t>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الشخص الطبيعي أو الاعتباري الذي قبلت عضويته وفق اللائحة الأساسية وهذه اللائحة.</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الرابطة النظامية بين الجمعية والعضو وما يترتب عليها من حقوق والتزامات.</w:t>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الجهة المختصة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الجهة التي أسندت إليها اللائحة الأساسية أو مصفوفة الصلاحيات قبول العضوية أو تعليقها أو إنهاؤها.</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سجل الأعضاء</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السجل المعتمد الذي يحوي بيانات الأعضاء وفئات عضويتهم وحالتها وتواريخها.</w:t>
            </w:r>
          </w:p>
        </w:tc>
      </w:tr>
    </w:tbl>
    <w:p>
      <w:pPr>
        <w:pStyle w:val="Heading1"/>
        <w:jc w:val="right"/>
        <w:keepNext/>
        <w:bidi/>
      </w:pPr>
      <w:r>
        <w:rPr>
          <w:rFonts w:ascii="Arial" w:hAnsi="Arial" w:cs="Arial"/>
          <w:b/>
          <w:color w:val="174A63"/>
          <w:sz w:val="32"/>
          <w:rtl/>
        </w:rPr>
        <w:t>الباب الثاني: أنواع العضوية وشروطها</w:t>
      </w:r>
    </w:p>
    <w:p>
      <w:pPr>
        <w:pStyle w:val="Heading2"/>
        <w:jc w:val="right"/>
        <w:keepNext/>
        <w:bidi/>
      </w:pPr>
      <w:r>
        <w:rPr>
          <w:rFonts w:ascii="Arial" w:hAnsi="Arial" w:cs="Arial"/>
          <w:b/>
          <w:color w:val="174A63"/>
          <w:sz w:val="26"/>
          <w:rtl/>
        </w:rPr>
        <w:t>المادة الخامسة: أنواع العضوية</w:t>
      </w:r>
    </w:p>
    <w:p>
      <w:pPr>
        <w:spacing w:before="0" w:after="120" w:line="300" w:lineRule="auto"/>
        <w:jc w:val="both"/>
        <w:widowControl/>
        <w:bidi/>
      </w:pPr>
      <w:r>
        <w:rPr>
          <w:rFonts w:ascii="Arial" w:hAnsi="Arial" w:cs="Arial"/>
          <w:b w:val="0"/>
          <w:color w:val="263D4A"/>
          <w:sz w:val="22"/>
          <w:rtl/>
        </w:rPr>
        <w:t>تحدد أنواع العضوية وآثار كل نوع وفق اللائحة الأساسية النافذة. ولأغراض التنظيم التشغيلي تصنف الطلبات ضمن الفئات التي تجيزها اللائحة الأساسية، ويثبت في سجل العضوية نوع العضوية وحقوقها وقيودها.</w:t>
      </w:r>
    </w:p>
    <w:tbl>
      <w:tblPr>
        <w:tblW w:type="dxa" w:w="9360"/>
        <w:tblLayout w:type="fixed"/>
        <w:tblLook w:firstColumn="1" w:firstRow="1" w:lastColumn="0" w:lastRow="0" w:noHBand="0" w:noVBand="1" w:val="04A0"/>
        <w:jc w:val="center"/>
        <w:tblInd w:w="120" w:type="dxa"/>
      </w:tblPr>
      <w:tblGrid>
        <w:gridCol w:w="2100"/>
        <w:gridCol w:w="3660"/>
        <w:gridCol w:w="3600"/>
      </w:tblGrid>
      <w:tr>
        <w:trPr>
          <w:tblHeader w:val="true"/>
        </w:trPr>
        <w:tc>
          <w:tcPr>
            <w:tcW w:type="dxa" w:w="21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الفئة</w:t>
            </w:r>
          </w:p>
        </w:tc>
        <w:tc>
          <w:tcPr>
            <w:tcW w:type="dxa" w:w="36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الوصف التشغيلي</w:t>
            </w:r>
          </w:p>
        </w:tc>
        <w:tc>
          <w:tcPr>
            <w:tcW w:type="dxa" w:w="36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9"/>
                <w:rtl/>
              </w:rPr>
              <w:t>الحقوق</w:t>
            </w:r>
          </w:p>
        </w:tc>
      </w:tr>
      <w:tr>
        <w:tc>
          <w:tcPr>
            <w:tcW w:type="dxa" w:w="21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9"/>
                <w:rtl/>
              </w:rPr>
              <w:t>العضوية العاملة</w:t>
            </w:r>
          </w:p>
        </w:tc>
        <w:tc>
          <w:tcPr>
            <w:tcW w:type="dxa" w:w="36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عضوية مستوفية للشروط المقررة للعضوية الكاملة.</w:t>
            </w:r>
          </w:p>
        </w:tc>
        <w:tc>
          <w:tcPr>
            <w:tcW w:type="dxa" w:w="36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وفق اللائحة الأساسية، بما في ذلك التصويت أو الترشح متى نصت عليه.</w:t>
            </w:r>
          </w:p>
        </w:tc>
      </w:tr>
      <w:tr>
        <w:tc>
          <w:tcPr>
            <w:tcW w:type="dxa" w:w="21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9"/>
                <w:rtl/>
              </w:rPr>
              <w:t>العضوية المنتسبة</w:t>
            </w:r>
          </w:p>
        </w:tc>
        <w:tc>
          <w:tcPr>
            <w:tcW w:type="dxa" w:w="36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عضوية للمشاركة والاستفادة دون الحقوق المخصصة للعضو العامل إلا بنص.</w:t>
            </w:r>
          </w:p>
        </w:tc>
        <w:tc>
          <w:tcPr>
            <w:tcW w:type="dxa" w:w="36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وفق اللائحة الأساسية وقرار القبول.</w:t>
            </w:r>
          </w:p>
        </w:tc>
      </w:tr>
      <w:tr>
        <w:tc>
          <w:tcPr>
            <w:tcW w:type="dxa" w:w="21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9"/>
                <w:rtl/>
              </w:rPr>
              <w:t>العضوية الداعمة</w:t>
            </w:r>
          </w:p>
        </w:tc>
        <w:tc>
          <w:tcPr>
            <w:tcW w:type="dxa" w:w="36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عضوية لمن يقدم دعمًا ماليًا أو عينيًا أو مهنيًا للجمعية.</w:t>
            </w:r>
          </w:p>
        </w:tc>
        <w:tc>
          <w:tcPr>
            <w:tcW w:type="dxa" w:w="36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وفق اللائحة الأساسية دون اكتساب حق غير منصوص عليه.</w:t>
            </w:r>
          </w:p>
        </w:tc>
      </w:tr>
      <w:tr>
        <w:tc>
          <w:tcPr>
            <w:tcW w:type="dxa" w:w="21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9"/>
                <w:rtl/>
              </w:rPr>
              <w:t>العضوية الفخرية</w:t>
            </w:r>
          </w:p>
        </w:tc>
        <w:tc>
          <w:tcPr>
            <w:tcW w:type="dxa" w:w="36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عضوية تمنح تقديرًا لإسهام متميز بقرار من الجهة المختصة.</w:t>
            </w:r>
          </w:p>
        </w:tc>
        <w:tc>
          <w:tcPr>
            <w:tcW w:type="dxa" w:w="36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9"/>
                <w:rtl/>
              </w:rPr>
              <w:t>وفق قرار المنح واللائحة الأساسية.</w:t>
            </w:r>
          </w:p>
        </w:tc>
      </w:tr>
    </w:tbl>
    <w:p>
      <w:pPr>
        <w:pStyle w:val="Heading2"/>
        <w:jc w:val="right"/>
        <w:keepNext/>
        <w:bidi/>
      </w:pPr>
      <w:r>
        <w:rPr>
          <w:rFonts w:ascii="Arial" w:hAnsi="Arial" w:cs="Arial"/>
          <w:b/>
          <w:color w:val="174A63"/>
          <w:sz w:val="26"/>
          <w:rtl/>
        </w:rPr>
        <w:t>المادة السادسة: الشروط العامة</w:t>
      </w:r>
    </w:p>
    <w:p>
      <w:pPr>
        <w:pStyle w:val="ListBullet"/>
        <w:spacing w:after="80" w:line="300" w:lineRule="auto"/>
        <w:jc w:val="right"/>
        <w:bidi/>
      </w:pPr>
      <w:r>
        <w:rPr>
          <w:rFonts w:ascii="Arial" w:hAnsi="Arial" w:cs="Arial"/>
          <w:b w:val="0"/>
          <w:color w:val="263D4A"/>
          <w:sz w:val="22"/>
          <w:rtl/>
        </w:rPr>
        <w:t>استيفاء شروط العضوية الواردة في اللائحة الأساسية بحسب الفئة المطلوبة.</w:t>
      </w:r>
    </w:p>
    <w:p>
      <w:pPr>
        <w:pStyle w:val="ListBullet"/>
        <w:spacing w:after="80" w:line="300" w:lineRule="auto"/>
        <w:jc w:val="right"/>
        <w:bidi/>
      </w:pPr>
      <w:r>
        <w:rPr>
          <w:rFonts w:ascii="Arial" w:hAnsi="Arial" w:cs="Arial"/>
          <w:b w:val="0"/>
          <w:color w:val="263D4A"/>
          <w:sz w:val="22"/>
          <w:rtl/>
        </w:rPr>
        <w:t>تقديم طلب مكتمل وصحيح وإرفاق المستندات المطلوبة والموافقة على الالتزام بأنظمة الجمعية ولوائحها.</w:t>
      </w:r>
    </w:p>
    <w:p>
      <w:pPr>
        <w:pStyle w:val="ListBullet"/>
        <w:spacing w:after="80" w:line="300" w:lineRule="auto"/>
        <w:jc w:val="right"/>
        <w:bidi/>
      </w:pPr>
      <w:r>
        <w:rPr>
          <w:rFonts w:ascii="Arial" w:hAnsi="Arial" w:cs="Arial"/>
          <w:b w:val="0"/>
          <w:color w:val="263D4A"/>
          <w:sz w:val="22"/>
          <w:rtl/>
        </w:rPr>
        <w:t>ألا يتعارض قبول العضوية مع حكم نظامي أو قرار نافذ أو مصلحة الجمعية وسمعتها.</w:t>
      </w:r>
    </w:p>
    <w:p>
      <w:pPr>
        <w:pStyle w:val="ListBullet"/>
        <w:spacing w:after="80" w:line="300" w:lineRule="auto"/>
        <w:jc w:val="right"/>
        <w:bidi/>
      </w:pPr>
      <w:r>
        <w:rPr>
          <w:rFonts w:ascii="Arial" w:hAnsi="Arial" w:cs="Arial"/>
          <w:b w:val="0"/>
          <w:color w:val="263D4A"/>
          <w:sz w:val="22"/>
          <w:rtl/>
        </w:rPr>
        <w:t>سداد رسم أو اشتراك العضوية عند استحقاقه وبعد تحديده من الجهة صاحبة الصلاحية.</w:t>
      </w:r>
    </w:p>
    <w:p>
      <w:pPr>
        <w:pStyle w:val="ListBullet"/>
        <w:spacing w:after="80" w:line="300" w:lineRule="auto"/>
        <w:jc w:val="right"/>
        <w:bidi/>
      </w:pPr>
      <w:r>
        <w:rPr>
          <w:rFonts w:ascii="Arial" w:hAnsi="Arial" w:cs="Arial"/>
          <w:b w:val="0"/>
          <w:color w:val="263D4A"/>
          <w:sz w:val="22"/>
          <w:rtl/>
        </w:rPr>
        <w:t>الإفصاح عن أي تعارض مصالح جوهري ذي صلة بأنشطة الجمعية أو قراراتها.</w:t>
      </w:r>
    </w:p>
    <w:p>
      <w:pPr>
        <w:pStyle w:val="Heading2"/>
        <w:jc w:val="right"/>
        <w:keepNext/>
        <w:bidi/>
      </w:pPr>
      <w:r>
        <w:rPr>
          <w:rFonts w:ascii="Arial" w:hAnsi="Arial" w:cs="Arial"/>
          <w:b/>
          <w:color w:val="174A63"/>
          <w:sz w:val="26"/>
          <w:rtl/>
        </w:rPr>
        <w:t>المادة السابعة: العضوية للأشخاص الاعتباريين</w:t>
      </w:r>
    </w:p>
    <w:p>
      <w:pPr>
        <w:spacing w:before="0" w:after="120" w:line="300" w:lineRule="auto"/>
        <w:jc w:val="both"/>
        <w:widowControl/>
        <w:bidi/>
      </w:pPr>
      <w:r>
        <w:rPr>
          <w:rFonts w:ascii="Arial" w:hAnsi="Arial" w:cs="Arial"/>
          <w:b w:val="0"/>
          <w:color w:val="263D4A"/>
          <w:sz w:val="22"/>
          <w:rtl/>
        </w:rPr>
        <w:t>إذا أجازت اللائحة الأساسية عضوية الأشخاص الاعتباريين، فيقدم الطلب من ممثل نظامي مفوض، ويرفق ما يثبت الصفة والتمثيل والتسجيل، وتحدد بيانات الممثل ومدة تفويضه في سجل العضوية.</w:t>
      </w:r>
    </w:p>
    <w:p>
      <w:pPr>
        <w:pStyle w:val="Heading1"/>
        <w:jc w:val="right"/>
        <w:keepNext/>
        <w:bidi/>
      </w:pPr>
      <w:r>
        <w:rPr>
          <w:rFonts w:ascii="Arial" w:hAnsi="Arial" w:cs="Arial"/>
          <w:b/>
          <w:color w:val="174A63"/>
          <w:sz w:val="32"/>
          <w:rtl/>
        </w:rPr>
        <w:t>الباب الثالث: إجراءات القبول والتجديد</w:t>
      </w:r>
    </w:p>
    <w:p>
      <w:pPr>
        <w:pStyle w:val="Heading2"/>
        <w:jc w:val="right"/>
        <w:keepNext/>
        <w:bidi/>
      </w:pPr>
      <w:r>
        <w:rPr>
          <w:rFonts w:ascii="Arial" w:hAnsi="Arial" w:cs="Arial"/>
          <w:b/>
          <w:color w:val="174A63"/>
          <w:sz w:val="26"/>
          <w:rtl/>
        </w:rPr>
        <w:t>المادة الثامنة: تقديم الطلب</w:t>
      </w:r>
    </w:p>
    <w:p>
      <w:pPr>
        <w:pStyle w:val="ListNumber"/>
        <w:spacing w:after="80" w:line="300" w:lineRule="auto"/>
        <w:jc w:val="right"/>
        <w:bidi/>
      </w:pPr>
      <w:r>
        <w:rPr>
          <w:rFonts w:ascii="Arial" w:hAnsi="Arial" w:cs="Arial"/>
          <w:b w:val="0"/>
          <w:color w:val="263D4A"/>
          <w:sz w:val="22"/>
          <w:rtl/>
        </w:rPr>
        <w:t>يقدم الطلب على النموذج المعتمد مرفقًا بالمستندات اللازمة، وتترك بيانات التواصل والقنوات المخصصة فارغة إلى حين اعتمادها من الجمعية.</w:t>
      </w:r>
    </w:p>
    <w:p>
      <w:pPr>
        <w:pStyle w:val="ListNumber"/>
        <w:spacing w:after="80" w:line="300" w:lineRule="auto"/>
        <w:jc w:val="right"/>
        <w:bidi/>
      </w:pPr>
      <w:r>
        <w:rPr>
          <w:rFonts w:ascii="Arial" w:hAnsi="Arial" w:cs="Arial"/>
          <w:b w:val="0"/>
          <w:color w:val="263D4A"/>
          <w:sz w:val="22"/>
          <w:rtl/>
        </w:rPr>
        <w:t>يسجل الطلب برقم وتاريخ ورود، ويشعر مقدم الطلب باستلامه دون أن يعد ذلك قبولًا للعضوية.</w:t>
      </w:r>
    </w:p>
    <w:p>
      <w:pPr>
        <w:pStyle w:val="ListNumber"/>
        <w:spacing w:after="80" w:line="300" w:lineRule="auto"/>
        <w:jc w:val="right"/>
        <w:bidi/>
      </w:pPr>
      <w:r>
        <w:rPr>
          <w:rFonts w:ascii="Arial" w:hAnsi="Arial" w:cs="Arial"/>
          <w:b w:val="0"/>
          <w:color w:val="263D4A"/>
          <w:sz w:val="22"/>
          <w:rtl/>
        </w:rPr>
        <w:t>يجوز طلب استكمال البيانات خلال مدة تحدد في الإشعار، ويحفظ الطلب غير المكتمل وفق سياسة حفظ السجلات.</w:t>
      </w:r>
    </w:p>
    <w:p>
      <w:pPr>
        <w:pStyle w:val="Heading2"/>
        <w:jc w:val="right"/>
        <w:keepNext/>
        <w:bidi/>
      </w:pPr>
      <w:r>
        <w:rPr>
          <w:rFonts w:ascii="Arial" w:hAnsi="Arial" w:cs="Arial"/>
          <w:b/>
          <w:color w:val="174A63"/>
          <w:sz w:val="26"/>
          <w:rtl/>
        </w:rPr>
        <w:t>المادة التاسعة: التحقق والدراسة</w:t>
      </w:r>
    </w:p>
    <w:p>
      <w:pPr>
        <w:spacing w:before="0" w:after="120" w:line="300" w:lineRule="auto"/>
        <w:jc w:val="both"/>
        <w:widowControl/>
        <w:bidi/>
      </w:pPr>
      <w:r>
        <w:rPr>
          <w:rFonts w:ascii="Arial" w:hAnsi="Arial" w:cs="Arial"/>
          <w:b w:val="0"/>
          <w:color w:val="263D4A"/>
          <w:sz w:val="22"/>
          <w:rtl/>
        </w:rPr>
        <w:t>تتولى الوحدة الإدارية المكلفة بالعضوية التحقق من اكتمال الطلب وصحة المستندات، ويراجعه المدير التنفيذي أو من يفوضه، وترفع التوصية إلى الجهة المختصة بالقبول وفق اللائحة الأساسية ومصفوفة الصلاحيات.</w:t>
      </w:r>
    </w:p>
    <w:p>
      <w:pPr>
        <w:pStyle w:val="Heading2"/>
        <w:jc w:val="right"/>
        <w:keepNext/>
        <w:bidi/>
      </w:pPr>
      <w:r>
        <w:rPr>
          <w:rFonts w:ascii="Arial" w:hAnsi="Arial" w:cs="Arial"/>
          <w:b/>
          <w:color w:val="174A63"/>
          <w:sz w:val="26"/>
          <w:rtl/>
        </w:rPr>
        <w:t>المادة العاشرة: قرار القبول</w:t>
      </w:r>
    </w:p>
    <w:p>
      <w:pPr>
        <w:spacing w:before="0" w:after="120" w:line="300" w:lineRule="auto"/>
        <w:jc w:val="both"/>
        <w:widowControl/>
        <w:bidi/>
      </w:pPr>
      <w:r>
        <w:rPr>
          <w:rFonts w:ascii="Arial" w:hAnsi="Arial" w:cs="Arial"/>
          <w:b w:val="0"/>
          <w:color w:val="263D4A"/>
          <w:sz w:val="22"/>
          <w:rtl/>
        </w:rPr>
        <w:t>يصدر قرار القبول من الجهة المختصة، ويحدد نوع العضوية وتاريخ بدايتها وأي التزامات مالية. ويبلغ مقدم الطلب بالنتيجة كتابة، ولا تنشأ حقوق العضوية قبل صدور القرار واستكمال المتطلبات وسداد المستحقات إن وجدت.</w:t>
      </w:r>
    </w:p>
    <w:p>
      <w:pPr>
        <w:pStyle w:val="Heading2"/>
        <w:jc w:val="right"/>
        <w:keepNext/>
        <w:bidi/>
      </w:pPr>
      <w:r>
        <w:rPr>
          <w:rFonts w:ascii="Arial" w:hAnsi="Arial" w:cs="Arial"/>
          <w:b/>
          <w:color w:val="174A63"/>
          <w:sz w:val="26"/>
          <w:rtl/>
        </w:rPr>
        <w:t>المادة الحادية عشرة: مدة العضوية وتجديدها</w:t>
      </w:r>
    </w:p>
    <w:p>
      <w:pPr>
        <w:spacing w:before="0" w:after="120" w:line="300" w:lineRule="auto"/>
        <w:jc w:val="both"/>
        <w:widowControl/>
        <w:bidi/>
      </w:pPr>
      <w:r>
        <w:rPr>
          <w:rFonts w:ascii="Arial" w:hAnsi="Arial" w:cs="Arial"/>
          <w:b w:val="0"/>
          <w:color w:val="263D4A"/>
          <w:sz w:val="22"/>
          <w:rtl/>
        </w:rPr>
        <w:t>تكون مدة العضوية وتجديدها وفق اللائحة الأساسية وقرار القبول. ويقدم طلب التجديد قبل انتهاء العضوية، ويتحقق من تحديث البيانات وسداد الالتزامات وعدم وجود سبب نظامي يمنع التجديد.</w:t>
      </w:r>
    </w:p>
    <w:p>
      <w:pPr>
        <w:pStyle w:val="Heading2"/>
        <w:jc w:val="right"/>
        <w:keepNext/>
        <w:bidi/>
      </w:pPr>
      <w:r>
        <w:rPr>
          <w:rFonts w:ascii="Arial" w:hAnsi="Arial" w:cs="Arial"/>
          <w:b/>
          <w:color w:val="174A63"/>
          <w:sz w:val="26"/>
          <w:rtl/>
        </w:rPr>
        <w:t>المادة الثانية عشرة: الرسوم والاشتراكات</w:t>
      </w:r>
    </w:p>
    <w:p>
      <w:pPr>
        <w:spacing w:before="0" w:after="120" w:line="300" w:lineRule="auto"/>
        <w:jc w:val="both"/>
        <w:widowControl/>
        <w:bidi/>
      </w:pPr>
      <w:r>
        <w:rPr>
          <w:rFonts w:ascii="Arial" w:hAnsi="Arial" w:cs="Arial"/>
          <w:b w:val="0"/>
          <w:color w:val="263D4A"/>
          <w:sz w:val="22"/>
          <w:rtl/>
        </w:rPr>
        <w:t>تحدد الرسوم والاشتراكات ومواعيد استحقاقها والإعفاءات أو التخفيضات بقرار من الجهة صاحبة الصلاحية وفق اللائحة الأساسية. ولا يجوز تحصيل مبلغ أو تعديل فئة مالية دون قرار نافذ، وتثبت جميع العمليات في السجل المالي المخصص.</w:t>
      </w:r>
    </w:p>
    <w:p>
      <w:pPr>
        <w:pStyle w:val="Heading1"/>
        <w:jc w:val="right"/>
        <w:keepNext/>
        <w:bidi/>
      </w:pPr>
      <w:r>
        <w:rPr>
          <w:rFonts w:ascii="Arial" w:hAnsi="Arial" w:cs="Arial"/>
          <w:b/>
          <w:color w:val="174A63"/>
          <w:sz w:val="32"/>
          <w:rtl/>
        </w:rPr>
        <w:t>الباب الرابع: حقوق الأعضاء والتزاماتهم</w:t>
      </w:r>
    </w:p>
    <w:p>
      <w:pPr>
        <w:pStyle w:val="Heading2"/>
        <w:jc w:val="right"/>
        <w:keepNext/>
        <w:bidi/>
      </w:pPr>
      <w:r>
        <w:rPr>
          <w:rFonts w:ascii="Arial" w:hAnsi="Arial" w:cs="Arial"/>
          <w:b/>
          <w:color w:val="174A63"/>
          <w:sz w:val="26"/>
          <w:rtl/>
        </w:rPr>
        <w:t>المادة الثالثة عشرة: الحقوق</w:t>
      </w:r>
    </w:p>
    <w:p>
      <w:pPr>
        <w:pStyle w:val="ListBullet"/>
        <w:spacing w:after="80" w:line="300" w:lineRule="auto"/>
        <w:jc w:val="right"/>
        <w:bidi/>
      </w:pPr>
      <w:r>
        <w:rPr>
          <w:rFonts w:ascii="Arial" w:hAnsi="Arial" w:cs="Arial"/>
          <w:b w:val="0"/>
          <w:color w:val="263D4A"/>
          <w:sz w:val="22"/>
          <w:rtl/>
        </w:rPr>
        <w:t>ممارسة الحقوق المقررة لفئة العضوية في اللائحة الأساسية دون تمييز غير مشروع.</w:t>
      </w:r>
    </w:p>
    <w:p>
      <w:pPr>
        <w:pStyle w:val="ListBullet"/>
        <w:spacing w:after="80" w:line="300" w:lineRule="auto"/>
        <w:jc w:val="right"/>
        <w:bidi/>
      </w:pPr>
      <w:r>
        <w:rPr>
          <w:rFonts w:ascii="Arial" w:hAnsi="Arial" w:cs="Arial"/>
          <w:b w:val="0"/>
          <w:color w:val="263D4A"/>
          <w:sz w:val="22"/>
          <w:rtl/>
        </w:rPr>
        <w:t>الحصول على المعلومات والإشعارات المخصصة للأعضاء والمشاركة في الأنشطة وفق الضوابط.</w:t>
      </w:r>
    </w:p>
    <w:p>
      <w:pPr>
        <w:pStyle w:val="ListBullet"/>
        <w:spacing w:after="80" w:line="300" w:lineRule="auto"/>
        <w:jc w:val="right"/>
        <w:bidi/>
      </w:pPr>
      <w:r>
        <w:rPr>
          <w:rFonts w:ascii="Arial" w:hAnsi="Arial" w:cs="Arial"/>
          <w:b w:val="0"/>
          <w:color w:val="263D4A"/>
          <w:sz w:val="22"/>
          <w:rtl/>
        </w:rPr>
        <w:t>حماية البيانات الشخصية وقصر الوصول إليها على المصرح لهم.</w:t>
      </w:r>
    </w:p>
    <w:p>
      <w:pPr>
        <w:pStyle w:val="ListBullet"/>
        <w:spacing w:after="80" w:line="300" w:lineRule="auto"/>
        <w:jc w:val="right"/>
        <w:bidi/>
      </w:pPr>
      <w:r>
        <w:rPr>
          <w:rFonts w:ascii="Arial" w:hAnsi="Arial" w:cs="Arial"/>
          <w:b w:val="0"/>
          <w:color w:val="263D4A"/>
          <w:sz w:val="22"/>
          <w:rtl/>
        </w:rPr>
        <w:t>تقديم المقترحات والشكاوى والتظلمات وتلقي الرد وفق الإجراءات المعتمدة.</w:t>
      </w:r>
    </w:p>
    <w:p>
      <w:pPr>
        <w:pStyle w:val="ListBullet"/>
        <w:spacing w:after="80" w:line="300" w:lineRule="auto"/>
        <w:jc w:val="right"/>
        <w:bidi/>
      </w:pPr>
      <w:r>
        <w:rPr>
          <w:rFonts w:ascii="Arial" w:hAnsi="Arial" w:cs="Arial"/>
          <w:b w:val="0"/>
          <w:color w:val="263D4A"/>
          <w:sz w:val="22"/>
          <w:rtl/>
        </w:rPr>
        <w:t>الاطلاع على القرارات التي تمس العضوية شخصيًا، مع بيان أساسها وإجراءات الاعتراض عليها.</w:t>
      </w:r>
    </w:p>
    <w:p>
      <w:pPr>
        <w:pStyle w:val="Heading2"/>
        <w:jc w:val="right"/>
        <w:keepNext/>
        <w:bidi/>
      </w:pPr>
      <w:r>
        <w:rPr>
          <w:rFonts w:ascii="Arial" w:hAnsi="Arial" w:cs="Arial"/>
          <w:b/>
          <w:color w:val="174A63"/>
          <w:sz w:val="26"/>
          <w:rtl/>
        </w:rPr>
        <w:t>المادة الرابعة عشرة: الالتزامات</w:t>
      </w:r>
    </w:p>
    <w:p>
      <w:pPr>
        <w:pStyle w:val="ListBullet"/>
        <w:spacing w:after="80" w:line="300" w:lineRule="auto"/>
        <w:jc w:val="right"/>
        <w:bidi/>
      </w:pPr>
      <w:r>
        <w:rPr>
          <w:rFonts w:ascii="Arial" w:hAnsi="Arial" w:cs="Arial"/>
          <w:b w:val="0"/>
          <w:color w:val="263D4A"/>
          <w:sz w:val="22"/>
          <w:rtl/>
        </w:rPr>
        <w:t>الالتزام بالأنظمة واللائحة الأساسية ولوائح الجمعية وقراراتها النافذة.</w:t>
      </w:r>
    </w:p>
    <w:p>
      <w:pPr>
        <w:pStyle w:val="ListBullet"/>
        <w:spacing w:after="80" w:line="300" w:lineRule="auto"/>
        <w:jc w:val="right"/>
        <w:bidi/>
      </w:pPr>
      <w:r>
        <w:rPr>
          <w:rFonts w:ascii="Arial" w:hAnsi="Arial" w:cs="Arial"/>
          <w:b w:val="0"/>
          <w:color w:val="263D4A"/>
          <w:sz w:val="22"/>
          <w:rtl/>
        </w:rPr>
        <w:t>سداد الرسوم والاشتراكات المستحقة في مواعيدها.</w:t>
      </w:r>
    </w:p>
    <w:p>
      <w:pPr>
        <w:pStyle w:val="ListBullet"/>
        <w:spacing w:after="80" w:line="300" w:lineRule="auto"/>
        <w:jc w:val="right"/>
        <w:bidi/>
      </w:pPr>
      <w:r>
        <w:rPr>
          <w:rFonts w:ascii="Arial" w:hAnsi="Arial" w:cs="Arial"/>
          <w:b w:val="0"/>
          <w:color w:val="263D4A"/>
          <w:sz w:val="22"/>
          <w:rtl/>
        </w:rPr>
        <w:t>تحديث البيانات والإبلاغ عن أي تغير يؤثر في شروط العضوية أو التمثيل.</w:t>
      </w:r>
    </w:p>
    <w:p>
      <w:pPr>
        <w:pStyle w:val="ListBullet"/>
        <w:spacing w:after="80" w:line="300" w:lineRule="auto"/>
        <w:jc w:val="right"/>
        <w:bidi/>
      </w:pPr>
      <w:r>
        <w:rPr>
          <w:rFonts w:ascii="Arial" w:hAnsi="Arial" w:cs="Arial"/>
          <w:b w:val="0"/>
          <w:color w:val="263D4A"/>
          <w:sz w:val="22"/>
          <w:rtl/>
        </w:rPr>
        <w:t>المحافظة على سمعة الجمعية وممتلكاتها ومعلوماتها وعدم إساءة استخدام العضوية.</w:t>
      </w:r>
    </w:p>
    <w:p>
      <w:pPr>
        <w:pStyle w:val="ListBullet"/>
        <w:spacing w:after="80" w:line="300" w:lineRule="auto"/>
        <w:jc w:val="right"/>
        <w:bidi/>
      </w:pPr>
      <w:r>
        <w:rPr>
          <w:rFonts w:ascii="Arial" w:hAnsi="Arial" w:cs="Arial"/>
          <w:b w:val="0"/>
          <w:color w:val="263D4A"/>
          <w:sz w:val="22"/>
          <w:rtl/>
        </w:rPr>
        <w:t>الإفصاح عن تعارض المصالح والامتناع عن المشاركة في القرار عند وجود تعارض.</w:t>
      </w:r>
    </w:p>
    <w:p>
      <w:pPr>
        <w:pStyle w:val="Heading2"/>
        <w:jc w:val="right"/>
        <w:keepNext/>
        <w:bidi/>
      </w:pPr>
      <w:r>
        <w:rPr>
          <w:rFonts w:ascii="Arial" w:hAnsi="Arial" w:cs="Arial"/>
          <w:b/>
          <w:color w:val="174A63"/>
          <w:sz w:val="26"/>
          <w:rtl/>
        </w:rPr>
        <w:t>المادة الخامسة عشرة: تعارض المصالح والسرية</w:t>
      </w:r>
    </w:p>
    <w:p>
      <w:pPr>
        <w:spacing w:before="0" w:after="120" w:line="300" w:lineRule="auto"/>
        <w:jc w:val="both"/>
        <w:widowControl/>
        <w:bidi/>
      </w:pPr>
      <w:r>
        <w:rPr>
          <w:rFonts w:ascii="Arial" w:hAnsi="Arial" w:cs="Arial"/>
          <w:b w:val="0"/>
          <w:color w:val="263D4A"/>
          <w:sz w:val="22"/>
          <w:rtl/>
        </w:rPr>
        <w:t>يلتزم العضو بالإفصاح عن المصالح التي قد تؤثر في حياده، وتطبق سياسة تعارض المصالح المعتمدة. كما يحظر إفشاء المعلومات غير المعلنة أو استخدام بيانات الأعضاء أو المستفيدين لغير الغرض المخصص.</w:t>
      </w:r>
    </w:p>
    <w:p>
      <w:pPr>
        <w:pStyle w:val="Heading1"/>
        <w:jc w:val="right"/>
        <w:keepNext/>
        <w:bidi/>
      </w:pPr>
      <w:r>
        <w:rPr>
          <w:rFonts w:ascii="Arial" w:hAnsi="Arial" w:cs="Arial"/>
          <w:b/>
          <w:color w:val="174A63"/>
          <w:sz w:val="32"/>
          <w:rtl/>
        </w:rPr>
        <w:t>الباب الخامس: تعليق العضوية وإنهاؤها</w:t>
      </w:r>
    </w:p>
    <w:p>
      <w:pPr>
        <w:pStyle w:val="Heading2"/>
        <w:jc w:val="right"/>
        <w:keepNext/>
        <w:bidi/>
      </w:pPr>
      <w:r>
        <w:rPr>
          <w:rFonts w:ascii="Arial" w:hAnsi="Arial" w:cs="Arial"/>
          <w:b/>
          <w:color w:val="174A63"/>
          <w:sz w:val="26"/>
          <w:rtl/>
        </w:rPr>
        <w:t>المادة السادسة عشرة: تعليق العضوية</w:t>
      </w:r>
    </w:p>
    <w:p>
      <w:pPr>
        <w:spacing w:before="0" w:after="120" w:line="300" w:lineRule="auto"/>
        <w:jc w:val="both"/>
        <w:widowControl/>
        <w:bidi/>
      </w:pPr>
      <w:r>
        <w:rPr>
          <w:rFonts w:ascii="Arial" w:hAnsi="Arial" w:cs="Arial"/>
          <w:b w:val="0"/>
          <w:color w:val="263D4A"/>
          <w:sz w:val="22"/>
          <w:rtl/>
        </w:rPr>
        <w:t>يجوز تعليق ممارسة بعض حقوق العضوية مؤقتًا في الحالات التي تجيزها اللائحة الأساسية، ومنها عدم سداد المستحقات أو الحاجة إلى التحقق من بقاء شرط من شروط العضوية، ويكون التعليق بقرار مسبب مع إشعار العضو ومدته وآثاره.</w:t>
      </w:r>
    </w:p>
    <w:p>
      <w:pPr>
        <w:pStyle w:val="Heading2"/>
        <w:jc w:val="right"/>
        <w:keepNext/>
        <w:bidi/>
      </w:pPr>
      <w:r>
        <w:rPr>
          <w:rFonts w:ascii="Arial" w:hAnsi="Arial" w:cs="Arial"/>
          <w:b/>
          <w:color w:val="174A63"/>
          <w:sz w:val="26"/>
          <w:rtl/>
        </w:rPr>
        <w:t>المادة السابعة عشرة: انتهاء العضوية</w:t>
      </w:r>
    </w:p>
    <w:p>
      <w:pPr>
        <w:pStyle w:val="ListBullet"/>
        <w:spacing w:after="80" w:line="300" w:lineRule="auto"/>
        <w:jc w:val="right"/>
        <w:bidi/>
      </w:pPr>
      <w:r>
        <w:rPr>
          <w:rFonts w:ascii="Arial" w:hAnsi="Arial" w:cs="Arial"/>
          <w:b w:val="0"/>
          <w:color w:val="263D4A"/>
          <w:sz w:val="22"/>
          <w:rtl/>
        </w:rPr>
        <w:t>الاستقالة المكتوبة وقبولها أو نفاذها وفق اللائحة الأساسية.</w:t>
      </w:r>
    </w:p>
    <w:p>
      <w:pPr>
        <w:pStyle w:val="ListBullet"/>
        <w:spacing w:after="80" w:line="300" w:lineRule="auto"/>
        <w:jc w:val="right"/>
        <w:bidi/>
      </w:pPr>
      <w:r>
        <w:rPr>
          <w:rFonts w:ascii="Arial" w:hAnsi="Arial" w:cs="Arial"/>
          <w:b w:val="0"/>
          <w:color w:val="263D4A"/>
          <w:sz w:val="22"/>
          <w:rtl/>
        </w:rPr>
        <w:t>وفاة العضو الطبيعي أو انقضاء الشخص الاعتباري.</w:t>
      </w:r>
    </w:p>
    <w:p>
      <w:pPr>
        <w:pStyle w:val="ListBullet"/>
        <w:spacing w:after="80" w:line="300" w:lineRule="auto"/>
        <w:jc w:val="right"/>
        <w:bidi/>
      </w:pPr>
      <w:r>
        <w:rPr>
          <w:rFonts w:ascii="Arial" w:hAnsi="Arial" w:cs="Arial"/>
          <w:b w:val="0"/>
          <w:color w:val="263D4A"/>
          <w:sz w:val="22"/>
          <w:rtl/>
        </w:rPr>
        <w:t>انتهاء المدة دون تجديد، أو فقد أحد شروط العضوية.</w:t>
      </w:r>
    </w:p>
    <w:p>
      <w:pPr>
        <w:pStyle w:val="ListBullet"/>
        <w:spacing w:after="80" w:line="300" w:lineRule="auto"/>
        <w:jc w:val="right"/>
        <w:bidi/>
      </w:pPr>
      <w:r>
        <w:rPr>
          <w:rFonts w:ascii="Arial" w:hAnsi="Arial" w:cs="Arial"/>
          <w:b w:val="0"/>
          <w:color w:val="263D4A"/>
          <w:sz w:val="22"/>
          <w:rtl/>
        </w:rPr>
        <w:t>عدم سداد الاشتراك بعد الإشعار وانقضاء المهلة المقررة.</w:t>
      </w:r>
    </w:p>
    <w:p>
      <w:pPr>
        <w:pStyle w:val="ListBullet"/>
        <w:spacing w:after="80" w:line="300" w:lineRule="auto"/>
        <w:jc w:val="right"/>
        <w:bidi/>
      </w:pPr>
      <w:r>
        <w:rPr>
          <w:rFonts w:ascii="Arial" w:hAnsi="Arial" w:cs="Arial"/>
          <w:b w:val="0"/>
          <w:color w:val="263D4A"/>
          <w:sz w:val="22"/>
          <w:rtl/>
        </w:rPr>
        <w:t>إسقاط العضوية أو فصل العضو بقرار مسبب من الجهة المختصة في الحالات المقررة نظامًا.</w:t>
      </w:r>
    </w:p>
    <w:p>
      <w:pPr>
        <w:pStyle w:val="Heading2"/>
        <w:jc w:val="right"/>
        <w:keepNext/>
        <w:bidi/>
      </w:pPr>
      <w:r>
        <w:rPr>
          <w:rFonts w:ascii="Arial" w:hAnsi="Arial" w:cs="Arial"/>
          <w:b/>
          <w:color w:val="174A63"/>
          <w:sz w:val="26"/>
          <w:rtl/>
        </w:rPr>
        <w:t>المادة الثامنة عشرة: ضمانات الإجراء</w:t>
      </w:r>
    </w:p>
    <w:p>
      <w:pPr>
        <w:pStyle w:val="ListBullet"/>
        <w:spacing w:after="80" w:line="300" w:lineRule="auto"/>
        <w:jc w:val="right"/>
        <w:bidi/>
      </w:pPr>
      <w:r>
        <w:rPr>
          <w:rFonts w:ascii="Arial" w:hAnsi="Arial" w:cs="Arial"/>
          <w:b w:val="0"/>
          <w:color w:val="263D4A"/>
          <w:sz w:val="22"/>
          <w:rtl/>
        </w:rPr>
        <w:t>إبلاغ العضو بسبب الإجراء المزمع اتخاذه وتمكينه من الرد خلال مدة مناسبة، ما لم يمنع نظام أو تحقيق سري ذلك.</w:t>
      </w:r>
    </w:p>
    <w:p>
      <w:pPr>
        <w:pStyle w:val="ListBullet"/>
        <w:spacing w:after="80" w:line="300" w:lineRule="auto"/>
        <w:jc w:val="right"/>
        <w:bidi/>
      </w:pPr>
      <w:r>
        <w:rPr>
          <w:rFonts w:ascii="Arial" w:hAnsi="Arial" w:cs="Arial"/>
          <w:b w:val="0"/>
          <w:color w:val="263D4A"/>
          <w:sz w:val="22"/>
          <w:rtl/>
        </w:rPr>
        <w:t>فصل مهام التحقق والتوصية عن الاعتماد بقدر الإمكان، وتوثيق القرار وأسانيده.</w:t>
      </w:r>
    </w:p>
    <w:p>
      <w:pPr>
        <w:pStyle w:val="ListBullet"/>
        <w:spacing w:after="80" w:line="300" w:lineRule="auto"/>
        <w:jc w:val="right"/>
        <w:bidi/>
      </w:pPr>
      <w:r>
        <w:rPr>
          <w:rFonts w:ascii="Arial" w:hAnsi="Arial" w:cs="Arial"/>
          <w:b w:val="0"/>
          <w:color w:val="263D4A"/>
          <w:sz w:val="22"/>
          <w:rtl/>
        </w:rPr>
        <w:t>إبلاغ العضو بالقرار وآثاره وحقه في التظلم والمدة والجهة المختصة بنظره.</w:t>
      </w:r>
    </w:p>
    <w:p>
      <w:pPr>
        <w:pStyle w:val="ListBullet"/>
        <w:spacing w:after="80" w:line="300" w:lineRule="auto"/>
        <w:jc w:val="right"/>
        <w:bidi/>
      </w:pPr>
      <w:r>
        <w:rPr>
          <w:rFonts w:ascii="Arial" w:hAnsi="Arial" w:cs="Arial"/>
          <w:b w:val="0"/>
          <w:color w:val="263D4A"/>
          <w:sz w:val="22"/>
          <w:rtl/>
        </w:rPr>
        <w:t>تسوية الالتزامات المالية والعهد والمستندات دون أن يؤدي انتهاء العضوية إلى إسقاط حق قائم للجمعية أو العضو.</w:t>
      </w:r>
    </w:p>
    <w:p>
      <w:pPr>
        <w:pStyle w:val="Heading2"/>
        <w:jc w:val="right"/>
        <w:keepNext/>
        <w:bidi/>
      </w:pPr>
      <w:r>
        <w:rPr>
          <w:rFonts w:ascii="Arial" w:hAnsi="Arial" w:cs="Arial"/>
          <w:b/>
          <w:color w:val="174A63"/>
          <w:sz w:val="26"/>
          <w:rtl/>
        </w:rPr>
        <w:t>المادة التاسعة عشرة: التظلم</w:t>
      </w:r>
    </w:p>
    <w:p>
      <w:pPr>
        <w:spacing w:before="0" w:after="120" w:line="300" w:lineRule="auto"/>
        <w:jc w:val="both"/>
        <w:widowControl/>
        <w:bidi/>
      </w:pPr>
      <w:r>
        <w:rPr>
          <w:rFonts w:ascii="Arial" w:hAnsi="Arial" w:cs="Arial"/>
          <w:b w:val="0"/>
          <w:color w:val="263D4A"/>
          <w:sz w:val="22"/>
          <w:rtl/>
        </w:rPr>
        <w:t>يجوز لصاحب الشأن التظلم من قرار رفض الطلب أو التعليق أو الإنهاء خلال المدة المحددة في إشعار القرار. ويسجل التظلم ويعرض على جهة أعلى أو مختلفة عن الجهة التي أصدرت القرار قدر الإمكان، ويبلغ المتظلم بالنتيجة كتابة.</w:t>
      </w:r>
    </w:p>
    <w:p>
      <w:pPr>
        <w:pStyle w:val="Heading1"/>
        <w:jc w:val="right"/>
        <w:keepNext/>
        <w:bidi/>
      </w:pPr>
      <w:r>
        <w:rPr>
          <w:rFonts w:ascii="Arial" w:hAnsi="Arial" w:cs="Arial"/>
          <w:b/>
          <w:color w:val="174A63"/>
          <w:sz w:val="32"/>
          <w:rtl/>
        </w:rPr>
        <w:t>الباب السادس: السجلات والرقابة</w:t>
      </w:r>
    </w:p>
    <w:p>
      <w:pPr>
        <w:pStyle w:val="Heading2"/>
        <w:jc w:val="right"/>
        <w:keepNext/>
        <w:bidi/>
      </w:pPr>
      <w:r>
        <w:rPr>
          <w:rFonts w:ascii="Arial" w:hAnsi="Arial" w:cs="Arial"/>
          <w:b/>
          <w:color w:val="174A63"/>
          <w:sz w:val="26"/>
          <w:rtl/>
        </w:rPr>
        <w:t>المادة العشرون: سجل الأعضاء</w:t>
      </w:r>
    </w:p>
    <w:p>
      <w:pPr>
        <w:spacing w:before="0" w:after="120" w:line="300" w:lineRule="auto"/>
        <w:jc w:val="both"/>
        <w:widowControl/>
        <w:bidi/>
      </w:pPr>
      <w:r>
        <w:rPr>
          <w:rFonts w:ascii="Arial" w:hAnsi="Arial" w:cs="Arial"/>
          <w:b w:val="0"/>
          <w:color w:val="263D4A"/>
          <w:sz w:val="22"/>
          <w:rtl/>
        </w:rPr>
        <w:t>يمسك سجل إلكتروني أو ورقي معتمد للأعضاء، يتضمن رقم العضوية ونوعها وحالتها وتواريخ القبول والتجديد والانتهاء وبيانات التواصل والقرارات المرتبطة بها، مع توثيق أي تحديث ومصدره وتاريخه.</w:t>
      </w:r>
    </w:p>
    <w:p>
      <w:pPr>
        <w:pStyle w:val="Heading2"/>
        <w:jc w:val="right"/>
        <w:keepNext/>
        <w:bidi/>
      </w:pPr>
      <w:r>
        <w:rPr>
          <w:rFonts w:ascii="Arial" w:hAnsi="Arial" w:cs="Arial"/>
          <w:b/>
          <w:color w:val="174A63"/>
          <w:sz w:val="26"/>
          <w:rtl/>
        </w:rPr>
        <w:t>المادة الحادية والعشرون: حماية البيانات</w:t>
      </w:r>
    </w:p>
    <w:p>
      <w:pPr>
        <w:spacing w:before="0" w:after="120" w:line="300" w:lineRule="auto"/>
        <w:jc w:val="both"/>
        <w:widowControl/>
        <w:bidi/>
      </w:pPr>
      <w:r>
        <w:rPr>
          <w:rFonts w:ascii="Arial" w:hAnsi="Arial" w:cs="Arial"/>
          <w:b w:val="0"/>
          <w:color w:val="263D4A"/>
          <w:sz w:val="22"/>
          <w:rtl/>
        </w:rPr>
        <w:t>تجمع بيانات العضوية بالقدر اللازم، وتستخدم للأغراض المحددة، وتحمى من الوصول أو الإفصاح غير المصرح به، وتحدد مدد حفظها وإتلافها وفق السياسات المعتمدة والمتطلبات النظامية.</w:t>
      </w:r>
    </w:p>
    <w:p>
      <w:pPr>
        <w:pStyle w:val="Heading2"/>
        <w:jc w:val="right"/>
        <w:keepNext/>
        <w:bidi/>
      </w:pPr>
      <w:r>
        <w:rPr>
          <w:rFonts w:ascii="Arial" w:hAnsi="Arial" w:cs="Arial"/>
          <w:b/>
          <w:color w:val="174A63"/>
          <w:sz w:val="26"/>
          <w:rtl/>
        </w:rPr>
        <w:t>المادة الثانية والعشرون: التقارير الدورية</w:t>
      </w:r>
    </w:p>
    <w:p>
      <w:pPr>
        <w:spacing w:before="0" w:after="120" w:line="300" w:lineRule="auto"/>
        <w:jc w:val="both"/>
        <w:widowControl/>
        <w:bidi/>
      </w:pPr>
      <w:r>
        <w:rPr>
          <w:rFonts w:ascii="Arial" w:hAnsi="Arial" w:cs="Arial"/>
          <w:b w:val="0"/>
          <w:color w:val="263D4A"/>
          <w:sz w:val="22"/>
          <w:rtl/>
        </w:rPr>
        <w:t>تعد الجهة المكلفة تقريرًا دوريًا عن طلبات العضوية والقبول والتجديد والتعليق والإنهاء والاشتراكات وحالة السجلات، ويرفع إلى المدير التنفيذي والجهة المختصة وفق الصلاحيات دون تضمين بيانات شخصية غير لازمة.</w:t>
      </w:r>
    </w:p>
    <w:p>
      <w:pPr>
        <w:pStyle w:val="Heading2"/>
        <w:jc w:val="right"/>
        <w:keepNext/>
        <w:bidi/>
      </w:pPr>
      <w:r>
        <w:rPr>
          <w:rFonts w:ascii="Arial" w:hAnsi="Arial" w:cs="Arial"/>
          <w:b/>
          <w:color w:val="174A63"/>
          <w:sz w:val="26"/>
          <w:rtl/>
        </w:rPr>
        <w:t>المادة الثالثة والعشرون: المسؤوليات</w:t>
      </w:r>
    </w:p>
    <w:tbl>
      <w:tblPr>
        <w:tblW w:type="dxa" w:w="9360"/>
        <w:tblLayout w:type="fixed"/>
        <w:tblLook w:firstColumn="1" w:firstRow="1" w:lastColumn="0" w:lastRow="0" w:noHBand="0" w:noVBand="1" w:val="04A0"/>
        <w:jc w:val="center"/>
        <w:tblInd w:w="120" w:type="dxa"/>
      </w:tblPr>
      <w:tblGrid>
        <w:gridCol w:w="3200"/>
        <w:gridCol w:w="6160"/>
      </w:tblGrid>
      <w:tr>
        <w:trPr>
          <w:tblHeader w:val="true"/>
        </w:trPr>
        <w:tc>
          <w:tcPr>
            <w:tcW w:type="dxa" w:w="32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0"/>
                <w:rtl/>
              </w:rPr>
              <w:t>الدور</w:t>
            </w:r>
          </w:p>
        </w:tc>
        <w:tc>
          <w:tcPr>
            <w:tcW w:type="dxa" w:w="61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0"/>
                <w:rtl/>
              </w:rPr>
              <w:t>المسؤولية</w:t>
            </w:r>
          </w:p>
        </w:tc>
      </w:tr>
      <w:tr>
        <w:tc>
          <w:tcPr>
            <w:tcW w:type="dxa" w:w="3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الوحدة المكلفة بالعضوية</w:t>
            </w:r>
          </w:p>
        </w:tc>
        <w:tc>
          <w:tcPr>
            <w:tcW w:type="dxa" w:w="6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الاستلام والتسجيل والتحقق الأولي والتحديث والحفظ والتواصل.</w:t>
            </w:r>
          </w:p>
        </w:tc>
      </w:tr>
      <w:tr>
        <w:tc>
          <w:tcPr>
            <w:tcW w:type="dxa" w:w="3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المدير التنفيذي</w:t>
            </w:r>
          </w:p>
        </w:tc>
        <w:tc>
          <w:tcPr>
            <w:tcW w:type="dxa" w:w="6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مراجعة اكتمال الإجراءات والتوصية ومتابعة تنفيذ القرارات.</w:t>
            </w:r>
          </w:p>
        </w:tc>
      </w:tr>
      <w:tr>
        <w:tc>
          <w:tcPr>
            <w:tcW w:type="dxa" w:w="3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اللجنة المختصة إن شكلت</w:t>
            </w:r>
          </w:p>
        </w:tc>
        <w:tc>
          <w:tcPr>
            <w:tcW w:type="dxa" w:w="6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دراسة الطلبات أو التظلمات ضمن اختصاص قرار تشكيلها دون ممارسة صلاحية قبل تشكيلها.</w:t>
            </w:r>
          </w:p>
        </w:tc>
      </w:tr>
      <w:tr>
        <w:tc>
          <w:tcPr>
            <w:tcW w:type="dxa" w:w="3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مجلس الإدارة أو الجهة المحددة في اللائحة الأساسية</w:t>
            </w:r>
          </w:p>
        </w:tc>
        <w:tc>
          <w:tcPr>
            <w:tcW w:type="dxa" w:w="6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0"/>
                <w:rtl/>
              </w:rPr>
              <w:t>اعتماد القرارات الداخلة في صلاحيتها ومتابعة سلامة التطبيق.</w:t>
            </w:r>
          </w:p>
        </w:tc>
      </w:tr>
    </w:tbl>
    <w:p>
      <w:pPr>
        <w:pStyle w:val="Heading2"/>
        <w:jc w:val="right"/>
        <w:keepNext/>
        <w:bidi/>
      </w:pPr>
      <w:r>
        <w:rPr>
          <w:rFonts w:ascii="Arial" w:hAnsi="Arial" w:cs="Arial"/>
          <w:b/>
          <w:color w:val="174A63"/>
          <w:sz w:val="26"/>
          <w:rtl/>
        </w:rPr>
        <w:t>المادة الرابعة والعشرون: أحكام ختامية</w:t>
      </w:r>
    </w:p>
    <w:p>
      <w:pPr>
        <w:pStyle w:val="ListBullet"/>
        <w:spacing w:after="80" w:line="300" w:lineRule="auto"/>
        <w:jc w:val="right"/>
        <w:bidi/>
      </w:pPr>
      <w:r>
        <w:rPr>
          <w:rFonts w:ascii="Arial" w:hAnsi="Arial" w:cs="Arial"/>
          <w:b w:val="0"/>
          <w:color w:val="263D4A"/>
          <w:sz w:val="22"/>
          <w:rtl/>
        </w:rPr>
        <w:t>تفسر هذه اللائحة بما لا يتعارض مع اللائحة الأساسية والأنظمة والتعليمات النافذة.</w:t>
      </w:r>
    </w:p>
    <w:p>
      <w:pPr>
        <w:pStyle w:val="ListBullet"/>
        <w:spacing w:after="80" w:line="300" w:lineRule="auto"/>
        <w:jc w:val="right"/>
        <w:bidi/>
      </w:pPr>
      <w:r>
        <w:rPr>
          <w:rFonts w:ascii="Arial" w:hAnsi="Arial" w:cs="Arial"/>
          <w:b w:val="0"/>
          <w:color w:val="263D4A"/>
          <w:sz w:val="22"/>
          <w:rtl/>
        </w:rPr>
        <w:t>تعدل اللائحة بقرار من الجهة صاحبة الصلاحية، ويثبت التعديل في سجل الإصدارات.</w:t>
      </w:r>
    </w:p>
    <w:p>
      <w:pPr>
        <w:pStyle w:val="ListBullet"/>
        <w:spacing w:after="80" w:line="300" w:lineRule="auto"/>
        <w:jc w:val="right"/>
        <w:bidi/>
      </w:pPr>
      <w:r>
        <w:rPr>
          <w:rFonts w:ascii="Arial" w:hAnsi="Arial" w:cs="Arial"/>
          <w:b w:val="0"/>
          <w:color w:val="263D4A"/>
          <w:sz w:val="22"/>
          <w:rtl/>
        </w:rPr>
        <w:t>تعد النماذج الملحقة جزءًا تشغيليًا من اللائحة، ويجوز تحديث حقولها غير الجوهرية دون تعديل الأحكام الموضوعية.</w:t>
      </w:r>
    </w:p>
    <w:p>
      <w:pPr>
        <w:pStyle w:val="ListBullet"/>
        <w:spacing w:after="80" w:line="300" w:lineRule="auto"/>
        <w:jc w:val="right"/>
        <w:bidi/>
      </w:pPr>
      <w:r>
        <w:rPr>
          <w:rFonts w:ascii="Arial" w:hAnsi="Arial" w:cs="Arial"/>
          <w:b w:val="0"/>
          <w:color w:val="263D4A"/>
          <w:sz w:val="22"/>
          <w:rtl/>
        </w:rPr>
        <w:t>يعمل بهذه اللائحة من تاريخ نفاذ قرار اعتمادها.</w:t>
      </w:r>
    </w:p>
    <w:p>
      <w:r>
        <w:br w:type="page"/>
      </w:r>
    </w:p>
    <w:p>
      <w:pPr>
        <w:pStyle w:val="Heading1"/>
        <w:jc w:val="right"/>
        <w:keepNext/>
        <w:bidi/>
      </w:pPr>
      <w:r>
        <w:rPr>
          <w:rFonts w:ascii="Arial" w:hAnsi="Arial" w:cs="Arial"/>
          <w:b/>
          <w:color w:val="174A63"/>
          <w:sz w:val="32"/>
          <w:rtl/>
        </w:rPr>
        <w:t>ملحق النماذج والسجلات</w:t>
      </w:r>
    </w:p>
    <w:p>
      <w:pPr>
        <w:spacing w:before="0" w:after="120" w:line="300" w:lineRule="auto"/>
        <w:jc w:val="both"/>
        <w:widowControl/>
        <w:bidi/>
      </w:pPr>
      <w:r>
        <w:rPr>
          <w:rFonts w:ascii="Arial" w:hAnsi="Arial" w:cs="Arial"/>
          <w:b w:val="0"/>
          <w:color w:val="263D4A"/>
          <w:sz w:val="22"/>
          <w:rtl/>
        </w:rPr>
        <w:t>تستخدم النماذج التالية لتوثيق عمليات العضوية، وتترك البيانات المتغيرة ووسائل التواصل والقرارات فارغة للتعبئة عند الاستخدام.</w:t>
      </w:r>
    </w:p>
    <w:p>
      <w:r>
        <w:br w:type="page"/>
      </w:r>
    </w:p>
    <w:p>
      <w:pPr>
        <w:pStyle w:val="Heading1"/>
        <w:jc w:val="right"/>
        <w:keepNext/>
        <w:bidi/>
      </w:pPr>
      <w:r>
        <w:rPr>
          <w:rFonts w:ascii="Arial" w:hAnsi="Arial" w:cs="Arial"/>
          <w:b/>
          <w:color w:val="174A63"/>
          <w:sz w:val="32"/>
          <w:rtl/>
        </w:rPr>
        <w:t>01F-MEM — نموذج طلب 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الطلب</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الطلب</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الاسم / اسم الجهة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الهوية / السجل</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الجنسية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الميلاد / التأسيس</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نوع العضوية المطلوبة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المؤهل أو المجال المهني</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العنوان</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البريد الإلكتروني</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التواصل</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المرفقات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الإفصاح عن تعارض المصالح</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إقرار صحة البيانات والالتزام باللوائح</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مقدم الطلب</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التوقيع</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التاريخ</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02F-MEM — نموذج التحقق والبت في طلب العضوية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الطلب</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مقدم الطلب</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اكتمال البيانات</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اكتمال المرفقات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تحقق شروط الفئة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التحقق</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التوصية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نوع العضوية المقترح</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الرسوم المستحقة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الجهة صاحبة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القرار</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النتيجة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الإبلاغ</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منفذ الإجراء</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المراجع</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03F-MEM — نموذج تحديث بيانات عضو</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البيانات السابقة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البيانات الجديدة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سبب التحديث</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المستند المؤيد</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الطلب</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التحقق</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تنفيذ التحديث</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منفذ التحديث</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توقيع العضو</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04F-MEM — نموذج تجديد العضوية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نوع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انتهاء العضوية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تأكيد تحديث البيانات</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حالة الاشتراكات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المرفقات</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التحقق</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التوصية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قرار التجديد</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التجديد</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الانتهاء الجديد</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التوقيع</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05F-MEM — نموذج استقالة من العضوية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نوع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تقديم الاستقالة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النفاذ المطلوب</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سبب الاستقالة — اختياري</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الالتزامات المالية القائمة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العهد أو المستندات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المراجعة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قرار القبول / الإثبات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انتهاء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التوقيع</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06F-MEM — نموذج قرار تعليق أو إنهاء 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العضوية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نوع الإجراء</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سبب الإجراء</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المستندات المؤيدة</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إشعار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مهلة الرد</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رد العضو</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التحقق</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التوصية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الجهة صاحبة القرار</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القرار</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مدة التعليق إن وجدت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الإبلاغ</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أثر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07F-MEM — نموذج تظلم متعلق بالعضوية</w:t>
      </w:r>
    </w:p>
    <w:tbl>
      <w:tblPr>
        <w:tblW w:type="dxa" w:w="9360"/>
        <w:tblLayout w:type="fixed"/>
        <w:tblLook w:firstColumn="1" w:firstRow="1" w:lastColumn="0" w:lastRow="0" w:noHBand="0" w:noVBand="1" w:val="04A0"/>
        <w:jc w:val="center"/>
        <w:tblInd w:w="120" w:type="dxa"/>
      </w:tblPr>
      <w:tblGrid>
        <w:gridCol w:w="2500"/>
        <w:gridCol w:w="6860"/>
      </w:tblGrid>
      <w:tr>
        <w:trPr>
          <w:tblHeader w:val="true"/>
        </w:trPr>
        <w:tc>
          <w:tcPr>
            <w:tcW w:type="dxa" w:w="2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الحقل</w:t>
            </w:r>
          </w:p>
        </w:tc>
        <w:tc>
          <w:tcPr>
            <w:tcW w:type="dxa" w:w="68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21"/>
                <w:rtl/>
              </w:rPr>
              <w:t>البيانات</w:t>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التظلم</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التقديم</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المتظلم</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رقم الطلب / العضوية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القرار محل التظلم</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إبلاغ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أسباب التظلم</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المرفقات</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الجهة المحال إليها</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نتيجة الدراسة</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القرار</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القرار</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تاريخ إبلاغ المتظلم</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اسم المتظلم</w:t>
            </w:r>
          </w:p>
        </w:tc>
        <w:tc>
          <w:tcPr>
            <w:tcW w:type="dxa" w:w="68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r>
        <w:tc>
          <w:tcPr>
            <w:tcW w:type="dxa" w:w="25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t>التوقيع</w:t>
            </w:r>
          </w:p>
        </w:tc>
        <w:tc>
          <w:tcPr>
            <w:tcW w:type="dxa" w:w="68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21"/>
                <w:rtl/>
              </w:rPr>
            </w:r>
          </w:p>
        </w:tc>
      </w:tr>
    </w:tbl>
    <w:p>
      <w:r>
        <w:br w:type="page"/>
      </w:r>
    </w:p>
    <w:p>
      <w:pPr>
        <w:pStyle w:val="Heading1"/>
        <w:jc w:val="right"/>
        <w:keepNext/>
        <w:bidi/>
      </w:pPr>
      <w:r>
        <w:rPr>
          <w:rFonts w:ascii="Arial" w:hAnsi="Arial" w:cs="Arial"/>
          <w:b/>
          <w:color w:val="174A63"/>
          <w:sz w:val="32"/>
          <w:rtl/>
        </w:rPr>
        <w:t>01R-MEM — سجل الأعضاء</w:t>
      </w:r>
    </w:p>
    <w:tbl>
      <w:tblPr>
        <w:tblW w:type="dxa" w:w="9360"/>
        <w:tblLayout w:type="fixed"/>
        <w:tblLook w:firstColumn="1" w:firstRow="1" w:lastColumn="0" w:lastRow="0" w:noHBand="0" w:noVBand="1" w:val="04A0"/>
        <w:jc w:val="center"/>
        <w:tblInd w:w="120" w:type="dxa"/>
      </w:tblPr>
      <w:tblGrid>
        <w:gridCol w:w="500"/>
        <w:gridCol w:w="1200"/>
        <w:gridCol w:w="2100"/>
        <w:gridCol w:w="1050"/>
        <w:gridCol w:w="1250"/>
        <w:gridCol w:w="950"/>
        <w:gridCol w:w="1150"/>
        <w:gridCol w:w="1160"/>
      </w:tblGrid>
      <w:tr>
        <w:trPr>
          <w:tblHeader w:val="true"/>
        </w:trPr>
        <w:tc>
          <w:tcPr>
            <w:tcW w:type="dxa" w:w="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م</w:t>
            </w:r>
          </w:p>
        </w:tc>
        <w:tc>
          <w:tcPr>
            <w:tcW w:type="dxa" w:w="12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رقم العضوية</w:t>
            </w:r>
          </w:p>
        </w:tc>
        <w:tc>
          <w:tcPr>
            <w:tcW w:type="dxa" w:w="21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اسم العضو</w:t>
            </w:r>
          </w:p>
        </w:tc>
        <w:tc>
          <w:tcPr>
            <w:tcW w:type="dxa" w:w="10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الفئة</w:t>
            </w:r>
          </w:p>
        </w:tc>
        <w:tc>
          <w:tcPr>
            <w:tcW w:type="dxa" w:w="12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تاريخ القبول</w:t>
            </w:r>
          </w:p>
        </w:tc>
        <w:tc>
          <w:tcPr>
            <w:tcW w:type="dxa" w:w="9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الحالة</w:t>
            </w:r>
          </w:p>
        </w:tc>
        <w:tc>
          <w:tcPr>
            <w:tcW w:type="dxa" w:w="11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تاريخ التجديد</w:t>
            </w:r>
          </w:p>
        </w:tc>
        <w:tc>
          <w:tcPr>
            <w:tcW w:type="dxa" w:w="116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تاريخ الانتهاء</w:t>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9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6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bl>
    <w:p>
      <w:r>
        <w:br w:type="page"/>
      </w:r>
    </w:p>
    <w:p>
      <w:pPr>
        <w:pStyle w:val="Heading1"/>
        <w:jc w:val="right"/>
        <w:keepNext/>
        <w:bidi/>
      </w:pPr>
      <w:r>
        <w:rPr>
          <w:rFonts w:ascii="Arial" w:hAnsi="Arial" w:cs="Arial"/>
          <w:b/>
          <w:color w:val="174A63"/>
          <w:sz w:val="32"/>
          <w:rtl/>
        </w:rPr>
        <w:t>02R-MEM — سجل طلبات العضوية والقرارات</w:t>
      </w:r>
    </w:p>
    <w:tbl>
      <w:tblPr>
        <w:tblW w:type="dxa" w:w="9360"/>
        <w:tblLayout w:type="fixed"/>
        <w:tblLook w:firstColumn="1" w:firstRow="1" w:lastColumn="0" w:lastRow="0" w:noHBand="0" w:noVBand="1" w:val="04A0"/>
        <w:jc w:val="center"/>
        <w:tblInd w:w="120" w:type="dxa"/>
      </w:tblPr>
      <w:tblGrid>
        <w:gridCol w:w="500"/>
        <w:gridCol w:w="1200"/>
        <w:gridCol w:w="2100"/>
        <w:gridCol w:w="1050"/>
        <w:gridCol w:w="1250"/>
        <w:gridCol w:w="1050"/>
        <w:gridCol w:w="1100"/>
        <w:gridCol w:w="1110"/>
      </w:tblGrid>
      <w:tr>
        <w:trPr>
          <w:tblHeader w:val="true"/>
        </w:trPr>
        <w:tc>
          <w:tcPr>
            <w:tcW w:type="dxa" w:w="5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م</w:t>
            </w:r>
          </w:p>
        </w:tc>
        <w:tc>
          <w:tcPr>
            <w:tcW w:type="dxa" w:w="12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رقم الطلب</w:t>
            </w:r>
          </w:p>
        </w:tc>
        <w:tc>
          <w:tcPr>
            <w:tcW w:type="dxa" w:w="21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اسم مقدم الطلب</w:t>
            </w:r>
          </w:p>
        </w:tc>
        <w:tc>
          <w:tcPr>
            <w:tcW w:type="dxa" w:w="10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الفئة</w:t>
            </w:r>
          </w:p>
        </w:tc>
        <w:tc>
          <w:tcPr>
            <w:tcW w:type="dxa" w:w="12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تاريخ الطلب</w:t>
            </w:r>
          </w:p>
        </w:tc>
        <w:tc>
          <w:tcPr>
            <w:tcW w:type="dxa" w:w="10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حالة الطلب</w:t>
            </w:r>
          </w:p>
        </w:tc>
        <w:tc>
          <w:tcPr>
            <w:tcW w:type="dxa" w:w="11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رقم القرار</w:t>
            </w:r>
          </w:p>
        </w:tc>
        <w:tc>
          <w:tcPr>
            <w:tcW w:type="dxa" w:w="111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7"/>
                <w:rtl/>
              </w:rPr>
              <w:t>تاريخ الإبلاغ</w:t>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r>
        <w:tc>
          <w:tcPr>
            <w:tcW w:type="dxa" w:w="50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7"/>
                <w:rtl/>
              </w:rPr>
            </w:r>
          </w:p>
        </w:tc>
        <w:tc>
          <w:tcPr>
            <w:tcW w:type="dxa" w:w="12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2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2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c>
          <w:tcPr>
            <w:tcW w:type="dxa" w:w="11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7"/>
                <w:rtl/>
              </w:rPr>
            </w:r>
          </w:p>
        </w:tc>
      </w:tr>
    </w:tbl>
    <w:p>
      <w:r>
        <w:br w:type="page"/>
      </w:r>
    </w:p>
    <w:p>
      <w:pPr>
        <w:pStyle w:val="Heading1"/>
        <w:jc w:val="right"/>
        <w:keepNext/>
        <w:bidi/>
      </w:pPr>
      <w:r>
        <w:rPr>
          <w:rFonts w:ascii="Arial" w:hAnsi="Arial" w:cs="Arial"/>
          <w:b/>
          <w:color w:val="174A63"/>
          <w:sz w:val="32"/>
          <w:rtl/>
        </w:rPr>
        <w:t>03R-MEM — سجل الاشتراكات والرسوم</w:t>
      </w:r>
    </w:p>
    <w:tbl>
      <w:tblPr>
        <w:tblW w:type="dxa" w:w="9360"/>
        <w:tblLayout w:type="fixed"/>
        <w:tblLook w:firstColumn="1" w:firstRow="1" w:lastColumn="0" w:lastRow="0" w:noHBand="0" w:noVBand="1" w:val="04A0"/>
        <w:jc w:val="center"/>
        <w:tblInd w:w="120" w:type="dxa"/>
      </w:tblPr>
      <w:tblGrid>
        <w:gridCol w:w="450"/>
        <w:gridCol w:w="1050"/>
        <w:gridCol w:w="1900"/>
        <w:gridCol w:w="900"/>
        <w:gridCol w:w="1150"/>
        <w:gridCol w:w="1150"/>
        <w:gridCol w:w="1050"/>
        <w:gridCol w:w="900"/>
        <w:gridCol w:w="810"/>
      </w:tblGrid>
      <w:tr>
        <w:trPr>
          <w:tblHeader w:val="true"/>
        </w:trPr>
        <w:tc>
          <w:tcPr>
            <w:tcW w:type="dxa" w:w="4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م</w:t>
            </w:r>
          </w:p>
        </w:tc>
        <w:tc>
          <w:tcPr>
            <w:tcW w:type="dxa" w:w="10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رقم العضوية</w:t>
            </w:r>
          </w:p>
        </w:tc>
        <w:tc>
          <w:tcPr>
            <w:tcW w:type="dxa" w:w="19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اسم العضو</w:t>
            </w:r>
          </w:p>
        </w:tc>
        <w:tc>
          <w:tcPr>
            <w:tcW w:type="dxa" w:w="9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الفترة</w:t>
            </w:r>
          </w:p>
        </w:tc>
        <w:tc>
          <w:tcPr>
            <w:tcW w:type="dxa" w:w="11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المبلغ المستحق</w:t>
            </w:r>
          </w:p>
        </w:tc>
        <w:tc>
          <w:tcPr>
            <w:tcW w:type="dxa" w:w="11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المبلغ المسدد</w:t>
            </w:r>
          </w:p>
        </w:tc>
        <w:tc>
          <w:tcPr>
            <w:tcW w:type="dxa" w:w="105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تاريخ السداد</w:t>
            </w:r>
          </w:p>
        </w:tc>
        <w:tc>
          <w:tcPr>
            <w:tcW w:type="dxa" w:w="90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رقم الإيصال</w:t>
            </w:r>
          </w:p>
        </w:tc>
        <w:tc>
          <w:tcPr>
            <w:tcW w:type="dxa" w:w="810"/>
            <w:tcMar>
              <w:top w:w="100" w:type="dxa"/>
              <w:bottom w:w="100" w:type="dxa"/>
              <w:start w:w="120" w:type="dxa"/>
              <w:end w:w="120" w:type="dxa"/>
            </w:tcMar>
            <w:vAlign w:val="center"/>
            <w:shd w:fill="174A63"/>
          </w:tcPr>
          <w:p>
            <w:pPr>
              <w:spacing w:after="0" w:line="276" w:lineRule="auto"/>
              <w:jc w:val="center"/>
              <w:bidi/>
            </w:pPr>
            <w:r/>
            <w:r>
              <w:rPr>
                <w:rFonts w:ascii="Arial" w:hAnsi="Arial" w:cs="Arial"/>
                <w:b/>
                <w:color w:val="FFFFFF"/>
                <w:sz w:val="16"/>
                <w:rtl/>
              </w:rPr>
              <w:t>الحالة</w:t>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shd w:fill="EAF3F5"/>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shd w:fill="EAF3F5"/>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r>
        <w:tc>
          <w:tcPr>
            <w:tcW w:type="dxa" w:w="450"/>
            <w:vAlign w:val="center"/>
            <w:tcMar>
              <w:top w:w="100" w:type="dxa"/>
              <w:bottom w:w="100" w:type="dxa"/>
              <w:start w:w="120" w:type="dxa"/>
              <w:end w:w="120" w:type="dxa"/>
            </w:tcMar>
          </w:tcPr>
          <w:p>
            <w:pPr>
              <w:spacing w:after="0" w:line="276" w:lineRule="auto"/>
              <w:jc w:val="center"/>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1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105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90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c>
          <w:tcPr>
            <w:tcW w:type="dxa" w:w="810"/>
            <w:vAlign w:val="center"/>
            <w:tcMar>
              <w:top w:w="100" w:type="dxa"/>
              <w:bottom w:w="100" w:type="dxa"/>
              <w:start w:w="120" w:type="dxa"/>
              <w:end w:w="120" w:type="dxa"/>
            </w:tcMar>
          </w:tcPr>
          <w:p>
            <w:pPr>
              <w:spacing w:after="0" w:line="276" w:lineRule="auto"/>
              <w:jc w:val="right"/>
              <w:bidi/>
            </w:pPr>
            <w:r/>
            <w:r>
              <w:rPr>
                <w:rFonts w:ascii="Arial" w:hAnsi="Arial" w:cs="Arial"/>
                <w:b w:val="0"/>
                <w:color w:val="263D4A"/>
                <w:sz w:val="16"/>
                <w:rtl/>
              </w:rPr>
            </w:r>
          </w:p>
        </w:tc>
      </w:tr>
    </w:tbl>
    <w:sectPr w:rsidR="00FC693F" w:rsidRPr="0006063C" w:rsidSect="00034616">
      <w:headerReference w:type="default" r:id="rId9"/>
      <w:footerReference w:type="default" r:id="rId10"/>
      <w:pgSz w:w="11906" w:h="16838"/>
      <w:pgMar w:top="1020" w:right="1020" w:bottom="1020"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pPr>
    <w:r>
      <w:rPr>
        <w:rFonts w:ascii="Arial" w:hAnsi="Arial" w:cs="Arial"/>
        <w:b w:val="0"/>
        <w:color w:val="667780"/>
        <w:sz w:val="18"/>
        <w:rtl/>
      </w:rPr>
      <w:t xml:space="preserve">جمعية البلسم للتدريب والتطوير الصحي  |  لائحة العضوية ونماذجها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pPr>
    <w:r>
      <w:rPr>
        <w:rFonts w:ascii="Arial" w:hAnsi="Arial" w:cs="Arial"/>
        <w:b w:val="0"/>
        <w:color w:val="667780"/>
        <w:sz w:val="19"/>
        <w:rtl/>
      </w:rPr>
      <w:t>جمعية البلسم للتدريب والتطوير الصحي  |  لائحة العضوية ونماذجها</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cs="Arial"/>
      <w:b/>
      <w:bCs/>
      <w:color w:val="174A63"/>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cs="Arial"/>
      <w:b/>
      <w:bCs/>
      <w:color w:val="174A63"/>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cs="Arial"/>
      <w:b/>
      <w:bCs/>
      <w:color w:val="16A58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العضوية ونماذجها</dc:title>
  <dc:subject>تنظيم العضوية والقبول والتجديد والإنهاء والنماذج والسجلات</dc:subject>
  <dc:creator>جمعية البلسم للتدريب والتطوير الصحي</dc:creator>
  <cp:keywords/>
  <dc:description/>
  <cp:lastModifiedBy/>
  <cp:revision>1</cp:revision>
  <dcterms:created xsi:type="dcterms:W3CDTF">2013-12-23T23:15:00Z</dcterms:created>
  <dcterms:modified xsi:type="dcterms:W3CDTF">2013-12-23T23:15:00Z</dcterms:modified>
  <cp:category/>
</cp:coreProperties>
</file>