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40" w:line="281" w:lineRule="auto"/>
        <w:jc w:val="right"/>
        <w:keepNext w:val="0"/>
        <w:bidi/>
      </w:pPr>
      <w:r>
        <w:rPr>
          <w:rFonts w:ascii="Arial" w:hAnsi="Arial" w:cs="Arial"/>
          <w:b w:val="0"/>
          <w:sz w:val="20"/>
          <w:rtl/>
        </w:rPr>
      </w:r>
    </w:p>
    <w:p>
      <w:pPr>
        <w:spacing w:before="0" w:after="200" w:line="281" w:lineRule="auto"/>
        <w:jc w:val="center"/>
        <w:keepNext w:val="0"/>
        <w:bidi/>
      </w:pPr>
      <w:r>
        <w:rPr>
          <w:rFonts w:ascii="Arial" w:hAnsi="Arial" w:cs="Arial"/>
          <w:b/>
          <w:color w:val="084C61"/>
          <w:sz w:val="50"/>
          <w:rtl/>
        </w:rPr>
        <w:t>سياسة حماية الملكية الفكرية</w:t>
      </w:r>
    </w:p>
    <w:p>
      <w:pPr>
        <w:spacing w:before="0" w:after="500" w:line="281" w:lineRule="auto"/>
        <w:jc w:val="center"/>
        <w:keepNext w:val="0"/>
        <w:bidi/>
      </w:pPr>
      <w:r>
        <w:rPr>
          <w:rFonts w:ascii="Arial" w:hAnsi="Arial" w:cs="Arial"/>
          <w:b/>
          <w:color w:val="2F7D59"/>
          <w:sz w:val="28"/>
          <w:rtl/>
        </w:rPr>
        <w:t>جمعية البلسم للتدريب والتطوير الصحي</w:t>
      </w:r>
    </w:p>
    <w:p>
      <w:pPr>
        <w:spacing w:before="0" w:after="1480" w:line="281" w:lineRule="auto"/>
        <w:jc w:val="center"/>
        <w:keepNext w:val="0"/>
        <w:bidi/>
      </w:pPr>
      <w:r>
        <w:rPr>
          <w:rFonts w:ascii="Arial" w:hAnsi="Arial" w:cs="Arial"/>
          <w:b w:val="0"/>
          <w:color w:val="5A6770"/>
          <w:sz w:val="22"/>
          <w:rtl/>
        </w:rPr>
        <w:t>إبداع موثق، استخدام مشروع، وحقوق مصونة</w:t>
      </w:r>
    </w:p>
    <w:p>
      <w:r>
        <w:br w:type="page"/>
      </w:r>
    </w:p>
    <w:p>
      <w:pPr>
        <w:spacing w:before="180" w:after="100" w:line="281" w:lineRule="auto"/>
        <w:jc w:val="right"/>
        <w:keepNext/>
        <w:bidi/>
      </w:pPr>
      <w:r>
        <w:rPr>
          <w:rFonts w:ascii="Arial" w:hAnsi="Arial" w:cs="Arial"/>
          <w:b/>
          <w:color w:val="084C61"/>
          <w:sz w:val="30"/>
          <w:rtl/>
        </w:rPr>
        <w:t>صفحة اعتماد الوثيقة</w:t>
      </w:r>
    </w:p>
    <w:p>
      <w:pPr>
        <w:spacing w:before="0" w:after="220" w:line="281" w:lineRule="auto"/>
        <w:jc w:val="right"/>
        <w:keepNext w:val="0"/>
        <w:bidi/>
      </w:pPr>
      <w:r>
        <w:rPr>
          <w:rFonts w:ascii="Arial" w:hAnsi="Arial" w:cs="Arial"/>
          <w:b w:val="0"/>
          <w:sz w:val="20"/>
          <w:rtl/>
        </w:rPr>
        <w:t>اعتمد مجلس إدارة جمعية البلسم للتدريب والتطوير الصحي هذه السياسة لتنظيم ملكية الأصول الفكرية وإنتاجها واستخدامها وترخيصها وحمايتها، مع احترام الحقوق الأدبية والمالية لأصحاب الحقوق.</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اسم الوثيقة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سياسة حماية الملكية الفكرية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مالك الوثيقة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جهة التنفيذ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الإدارة التنفيذية والحوكمة/الامتثال والوحدات المنتجة أو الناشرة للمحتوى</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قرار مجلس الإدارة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القرار</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هـ   الموافق   ........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الإصدار</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النفاذ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دورية المراجعة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كل ثلاث سنوات أو عند تغير الأنظمة أو العقود أو نماذج الإنتاج والنشر</w:t>
            </w:r>
          </w:p>
        </w:tc>
      </w:tr>
    </w:tbl>
    <w:p>
      <w:pPr>
        <w:spacing w:after="20"/>
      </w:pPr>
    </w:p>
    <w:p>
      <w:pPr>
        <w:spacing w:before="120" w:after="100" w:line="281" w:lineRule="auto"/>
        <w:jc w:val="right"/>
        <w:keepNext/>
        <w:bidi/>
      </w:pPr>
      <w:r>
        <w:rPr>
          <w:rFonts w:ascii="Arial" w:hAnsi="Arial" w:cs="Arial"/>
          <w:b/>
          <w:color w:val="2F7D59"/>
          <w:sz w:val="25"/>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الصفة</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الاسم</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التوقيع</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الختم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رئيس مجلس الإدارة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r>
    </w:tbl>
    <w:p>
      <w:pPr>
        <w:spacing w:after="20"/>
      </w:pPr>
    </w:p>
    <w:p>
      <w:r>
        <w:br w:type="page"/>
      </w:r>
    </w:p>
    <w:p>
      <w:pPr>
        <w:spacing w:before="180" w:after="100" w:line="281" w:lineRule="auto"/>
        <w:jc w:val="right"/>
        <w:keepNext/>
        <w:bidi/>
      </w:pPr>
      <w:r>
        <w:rPr>
          <w:rFonts w:ascii="Arial" w:hAnsi="Arial" w:cs="Arial"/>
          <w:b/>
          <w:color w:val="084C61"/>
          <w:sz w:val="30"/>
          <w:rtl/>
        </w:rPr>
        <w:t>ضبط الوثيقة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العنصر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المرجعية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أنظمة ولوائح الملكية الفكرية النافذة في المملكة، وبالأخص نظام حماية حقوق المؤلف ونظام العلامات التجارية، وتعليمات الهيئة السعودية للملكية الفكرية.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النطاق</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مجلس الإدارة واللجان والعاملون والمتطوعون والمتدربون والمستشارون والمتعاقدون والشركاء وكل من ينتج أو يستخدم أو ينشر محتوى باسم الجمعية.</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الوثائق المكملة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العقود، اتفاقيات السرية، سياسة الخصوصية، سياسة أمن المعلومات، الميثاق الأخلاقي، سياسة المشتريات، وسياسة حفظ السجلات.</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درجة الإتاحة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السياسة قابلة للنشر؛ سجلات الأصول والعقود والتراخيص والمخالفات والمعلومات غير المنشورة سجلات داخلية بحسب تصنيفها.</w:t>
            </w:r>
          </w:p>
        </w:tc>
      </w:tr>
    </w:tbl>
    <w:p>
      <w:pPr>
        <w:spacing w:after="20"/>
      </w:pPr>
    </w:p>
    <w:p>
      <w:pPr>
        <w:spacing w:before="180" w:after="100" w:line="281" w:lineRule="auto"/>
        <w:jc w:val="right"/>
        <w:keepNext/>
        <w:bidi/>
      </w:pPr>
      <w:r>
        <w:rPr>
          <w:rFonts w:ascii="Arial" w:hAnsi="Arial" w:cs="Arial"/>
          <w:b/>
          <w:color w:val="084C61"/>
          <w:sz w:val="30"/>
          <w:rtl/>
        </w:rPr>
        <w:t>فهرس المحتويات</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والنطاق والتعريفات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7</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الاستخدام والنشر</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المبادئ العامة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8</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حقوق الغير والمصادر</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3</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الأصول المشمولة</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9</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التسجيل والحماية</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4</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الملكية والحقوق</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10</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السرية والبيانات</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5</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الإنتاج والتوثيق</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المخالفات والمعالجة</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6</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التعاقد والترخيص</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المسؤوليات والنماذج</w:t>
            </w:r>
          </w:p>
        </w:tc>
      </w:tr>
    </w:tbl>
    <w:p>
      <w:pPr>
        <w:spacing w:after="20"/>
      </w:pPr>
    </w:p>
    <w:p>
      <w:r>
        <w:br w:type="page"/>
      </w:r>
    </w:p>
    <w:p>
      <w:pPr>
        <w:spacing w:before="180" w:after="100" w:line="281" w:lineRule="auto"/>
        <w:jc w:val="right"/>
        <w:keepNext/>
        <w:bidi/>
      </w:pPr>
      <w:r>
        <w:rPr>
          <w:rFonts w:ascii="Arial" w:hAnsi="Arial" w:cs="Arial"/>
          <w:b/>
          <w:color w:val="084C61"/>
          <w:sz w:val="30"/>
          <w:rtl/>
        </w:rPr>
        <w:t>1. الغرض والنطاق والتعريفات</w:t>
      </w:r>
    </w:p>
    <w:p>
      <w:pPr>
        <w:spacing w:before="120" w:after="100" w:line="281" w:lineRule="auto"/>
        <w:jc w:val="right"/>
        <w:keepNext/>
        <w:bidi/>
      </w:pPr>
      <w:r>
        <w:rPr>
          <w:rFonts w:ascii="Arial" w:hAnsi="Arial" w:cs="Arial"/>
          <w:b/>
          <w:color w:val="2F7D59"/>
          <w:sz w:val="25"/>
          <w:rtl/>
        </w:rPr>
        <w:t>1.1 الغرض</w:t>
      </w:r>
    </w:p>
    <w:p>
      <w:pPr>
        <w:spacing w:before="0" w:after="100" w:line="281" w:lineRule="auto"/>
        <w:jc w:val="right"/>
        <w:keepNext w:val="0"/>
        <w:bidi/>
      </w:pPr>
      <w:r>
        <w:rPr>
          <w:rFonts w:ascii="Arial" w:hAnsi="Arial" w:cs="Arial"/>
          <w:b w:val="0"/>
          <w:sz w:val="20"/>
          <w:rtl/>
        </w:rPr>
        <w:t>حماية حقوق الجمعية وأصحاب الحقوق، وتنظيم ملكية وإنتاج وتوثيق واستخدام وترخيص ونشر الأصول الفكرية، والحد من مخاطر التعدي وسوء الاستخدام وتسرب المعرفة غير المنشورة.</w:t>
      </w:r>
    </w:p>
    <w:p>
      <w:pPr>
        <w:spacing w:before="120" w:after="100" w:line="281" w:lineRule="auto"/>
        <w:jc w:val="right"/>
        <w:keepNext/>
        <w:bidi/>
      </w:pPr>
      <w:r>
        <w:rPr>
          <w:rFonts w:ascii="Arial" w:hAnsi="Arial" w:cs="Arial"/>
          <w:b/>
          <w:color w:val="2F7D59"/>
          <w:sz w:val="25"/>
          <w:rtl/>
        </w:rPr>
        <w:t>1.2 نطاق التطبيق</w:t>
      </w:r>
    </w:p>
    <w:p>
      <w:pPr>
        <w:spacing w:before="0" w:after="100" w:line="281" w:lineRule="auto"/>
        <w:jc w:val="right"/>
        <w:keepNext w:val="0"/>
        <w:bidi/>
      </w:pPr>
      <w:r>
        <w:rPr>
          <w:rFonts w:ascii="Arial" w:hAnsi="Arial" w:cs="Arial"/>
          <w:b w:val="0"/>
          <w:sz w:val="20"/>
          <w:rtl/>
        </w:rPr>
        <w:t>تطبق على كل أصل فكري تنتجه الجمعية أو تموله أو تكلف به أو تحصل على ترخيص لاستخدامه، وعلى كل شخص أو جهة تتعامل معه نيابة عنها أو باسمها.</w:t>
      </w:r>
    </w:p>
    <w:p>
      <w:pPr>
        <w:spacing w:before="120" w:after="100" w:line="281" w:lineRule="auto"/>
        <w:jc w:val="right"/>
        <w:keepNext/>
        <w:bidi/>
      </w:pPr>
      <w:r>
        <w:rPr>
          <w:rFonts w:ascii="Arial" w:hAnsi="Arial" w:cs="Arial"/>
          <w:b/>
          <w:color w:val="2F7D59"/>
          <w:sz w:val="25"/>
          <w:rtl/>
        </w:rPr>
        <w:t>1.3 التعريفات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المصطلح</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التعريف</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الملكية الفكرية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الحقوق الناشئة عن الإبداع والابتكار، بما يشمل حقوق المؤلف والعلامات والتصاميم والاختراعات والأسرار التجارية وغيرها وفق النظام.</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الأصل الفكري</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مخرج معرفي أو إبداعي أو تقني قابل للحماية أو التوثيق، مثل البحث أو الحقيبة أو التصميم أو البرنامج أو قاعدة البيانات أو الهوية.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الحقوق الأدبية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الحقوق المرتبطة بنسبة المصنف للمؤلف وسلامته وفق النظام.</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الحقوق المالية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حقوق الاستغلال أو النسخ أو التوزيع أو النشر أو الترخيص أو غيرها وفق النظام والعقد.</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الترخيص</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إذن محدد من صاحب الحق لاستخدام الأصل ضمن نطاق ومدة ووسائل وشروط معلومة.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المصنف السابق</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أصل موجود قبل بدء العلاقة أو المشروع ويملكه طرف محدد أو مرخص له.</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المعلومة السرية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معلومة غير متاحة للعامة وتحمل قيمة أو حساسية ويلزم حمايتها بموجب طبيعتها أو العقد أو التصنيف.</w:t>
            </w:r>
          </w:p>
        </w:tc>
      </w:tr>
    </w:tbl>
    <w:p>
      <w:pPr>
        <w:spacing w:after="20"/>
      </w:pPr>
    </w:p>
    <w:p>
      <w:pPr>
        <w:spacing w:before="180" w:after="100" w:line="281" w:lineRule="auto"/>
        <w:jc w:val="right"/>
        <w:keepNext/>
        <w:bidi/>
      </w:pPr>
      <w:r>
        <w:rPr>
          <w:rFonts w:ascii="Arial" w:hAnsi="Arial" w:cs="Arial"/>
          <w:b/>
          <w:color w:val="084C61"/>
          <w:sz w:val="30"/>
          <w:rtl/>
        </w:rPr>
        <w:t>2. المبادئ العامة</w:t>
      </w:r>
    </w:p>
    <w:p>
      <w:pPr>
        <w:pStyle w:val="ListBullet"/>
        <w:spacing w:after="60" w:line="276" w:lineRule="auto"/>
        <w:ind w:right="312"/>
        <w:jc w:val="right"/>
        <w:bidi/>
      </w:pPr>
      <w:r>
        <w:rPr>
          <w:rFonts w:ascii="Arial" w:hAnsi="Arial" w:cs="Arial"/>
          <w:b w:val="0"/>
          <w:sz w:val="20"/>
          <w:rtl/>
        </w:rPr>
        <w:t>احترام حقوق المؤلفين وأصحاب العلامات والحقوق وعدم الاستخدام دون إذن أو استثناء نظامي منطبق.</w:t>
      </w:r>
    </w:p>
    <w:p>
      <w:pPr>
        <w:pStyle w:val="ListBullet"/>
        <w:spacing w:after="60" w:line="276" w:lineRule="auto"/>
        <w:ind w:right="312"/>
        <w:jc w:val="right"/>
        <w:bidi/>
      </w:pPr>
      <w:r>
        <w:rPr>
          <w:rFonts w:ascii="Arial" w:hAnsi="Arial" w:cs="Arial"/>
          <w:b w:val="0"/>
          <w:sz w:val="20"/>
          <w:rtl/>
        </w:rPr>
        <w:t>توثيق الملكية والترخيص قبل النشر أو التوزيع أو الاستغلال.</w:t>
      </w:r>
    </w:p>
    <w:p>
      <w:pPr>
        <w:pStyle w:val="ListBullet"/>
        <w:spacing w:after="60" w:line="276" w:lineRule="auto"/>
        <w:ind w:right="312"/>
        <w:jc w:val="right"/>
        <w:bidi/>
      </w:pPr>
      <w:r>
        <w:rPr>
          <w:rFonts w:ascii="Arial" w:hAnsi="Arial" w:cs="Arial"/>
          <w:b w:val="0"/>
          <w:sz w:val="20"/>
          <w:rtl/>
        </w:rPr>
        <w:t>نسبة الأعمال إلى أصحابها والمحافظة على الحقوق الأدبية حتى عند انتقال الحقوق المالية.</w:t>
      </w:r>
    </w:p>
    <w:p>
      <w:pPr>
        <w:pStyle w:val="ListBullet"/>
        <w:spacing w:after="60" w:line="276" w:lineRule="auto"/>
        <w:ind w:right="312"/>
        <w:jc w:val="right"/>
        <w:bidi/>
      </w:pPr>
      <w:r>
        <w:rPr>
          <w:rFonts w:ascii="Arial" w:hAnsi="Arial" w:cs="Arial"/>
          <w:b w:val="0"/>
          <w:sz w:val="20"/>
          <w:rtl/>
        </w:rPr>
        <w:t>تحديد الملكية والمخرجات السابقة والجديدة في العقد قبل بدء المشروع.</w:t>
      </w:r>
    </w:p>
    <w:p>
      <w:pPr>
        <w:pStyle w:val="ListBullet"/>
        <w:spacing w:after="60" w:line="276" w:lineRule="auto"/>
        <w:ind w:right="312"/>
        <w:jc w:val="right"/>
        <w:bidi/>
      </w:pPr>
      <w:r>
        <w:rPr>
          <w:rFonts w:ascii="Arial" w:hAnsi="Arial" w:cs="Arial"/>
          <w:b w:val="0"/>
          <w:sz w:val="20"/>
          <w:rtl/>
        </w:rPr>
        <w:t>استخدام البرامج والخطوط والصور والموسيقى والمواد المرخصة فقط، والالتزام بشروط الترخيص.</w:t>
      </w:r>
    </w:p>
    <w:p>
      <w:pPr>
        <w:pStyle w:val="ListBullet"/>
        <w:spacing w:after="60" w:line="276" w:lineRule="auto"/>
        <w:ind w:right="312"/>
        <w:jc w:val="right"/>
        <w:bidi/>
      </w:pPr>
      <w:r>
        <w:rPr>
          <w:rFonts w:ascii="Arial" w:hAnsi="Arial" w:cs="Arial"/>
          <w:b w:val="0"/>
          <w:sz w:val="20"/>
          <w:rtl/>
        </w:rPr>
        <w:t>حماية المعلومات غير المنشورة والأسرار وقواعد البيانات والملفات المصدرية.</w:t>
      </w:r>
    </w:p>
    <w:p>
      <w:pPr>
        <w:pStyle w:val="ListBullet"/>
        <w:spacing w:after="60" w:line="276" w:lineRule="auto"/>
        <w:ind w:right="312"/>
        <w:jc w:val="right"/>
        <w:bidi/>
      </w:pPr>
      <w:r>
        <w:rPr>
          <w:rFonts w:ascii="Arial" w:hAnsi="Arial" w:cs="Arial"/>
          <w:b w:val="0"/>
          <w:sz w:val="20"/>
          <w:rtl/>
        </w:rPr>
        <w:t>عدم استغلال أصول الجمعية لمنفعة شخصية أو خارج نطاق التكليف.</w:t>
      </w:r>
    </w:p>
    <w:p>
      <w:pPr>
        <w:pStyle w:val="ListBullet"/>
        <w:spacing w:after="60" w:line="276" w:lineRule="auto"/>
        <w:ind w:right="312"/>
        <w:jc w:val="right"/>
        <w:bidi/>
      </w:pPr>
      <w:r>
        <w:rPr>
          <w:rFonts w:ascii="Arial" w:hAnsi="Arial" w:cs="Arial"/>
          <w:b w:val="0"/>
          <w:sz w:val="20"/>
          <w:rtl/>
        </w:rPr>
        <w:t>تطبيق أقل قدر لازم من البيانات الشخصية والحصول على الموافقات المناسبة عند التصوير أو النشر.</w:t>
      </w:r>
    </w:p>
    <w:p>
      <w:pPr>
        <w:spacing w:before="120" w:after="100" w:line="281" w:lineRule="auto"/>
        <w:jc w:val="right"/>
        <w:keepNext/>
        <w:bidi/>
      </w:pPr>
      <w:r>
        <w:rPr>
          <w:rFonts w:ascii="Arial" w:hAnsi="Arial" w:cs="Arial"/>
          <w:b/>
          <w:color w:val="2F7D59"/>
          <w:sz w:val="25"/>
          <w:rtl/>
        </w:rPr>
        <w:t>فحص ما قبل الاستخدام</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السؤال</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من صاحب الحق؟</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صاحب الحق أو المرخص وسند الملكية.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ما النطاق؟</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النسخ والتعديل والنشر والتوزيع والمنصة والجمهور.</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ما المدة والمكان؟</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فحص مدة الترخيص ونطاقه الجغرافي.</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يلزم نسب المصدر؟</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إثبات الاسم والإشعار وفق الترخيص والنظام.</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هل توجد قيود تجارية أو تعليمية؟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 من السماح بالاستخدام المقصود وعدم تجاوز الرخصة.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توجد بيانات أو صور أشخاص؟</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تطبيق الخصوصية والموافقة المناسبة قبل النشر.</w:t>
            </w:r>
          </w:p>
        </w:tc>
      </w:tr>
    </w:tbl>
    <w:p>
      <w:pPr>
        <w:spacing w:after="20"/>
      </w:pPr>
    </w:p>
    <w:p>
      <w:r>
        <w:br w:type="page"/>
      </w:r>
    </w:p>
    <w:p>
      <w:pPr>
        <w:spacing w:before="180" w:after="100" w:line="281" w:lineRule="auto"/>
        <w:jc w:val="right"/>
        <w:keepNext/>
        <w:bidi/>
      </w:pPr>
      <w:r>
        <w:rPr>
          <w:rFonts w:ascii="Arial" w:hAnsi="Arial" w:cs="Arial"/>
          <w:b/>
          <w:color w:val="084C61"/>
          <w:sz w:val="30"/>
          <w:rtl/>
        </w:rPr>
        <w:t>3. الأصول المشمولة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الفئة</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أمثلة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المحتوى العلمي والتدريبي</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الأبحاث والدراسات والأدلة والحقائب والعروض والاختبارات والنماذج.</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المحتوى الإعلامي</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النصوص والتصاميم والصور والفيديو والصوت والحملات والمنشورات.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البرمجيات والمنتجات الرقمية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البرامج والتطبيقات والمواقع والشفرة المصدرية والواجهات وقواعد البيانات.</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الهوية والعلامات</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اسم الجمعية وشعارها وهويتها البصرية وعلاماتها وأسماء البرامج.</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الابتكارات والتصاميم</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الاختراعات والنماذج والتصاميم والطرق والأدوات القابلة للحماية.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المعرفة السرية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المنهجيات والخطط والملفات غير المنشورة والمعلومات ذات القيمة أو السرية.</w:t>
            </w:r>
          </w:p>
        </w:tc>
      </w:tr>
    </w:tbl>
    <w:p>
      <w:pPr>
        <w:spacing w:after="20"/>
      </w:pPr>
    </w:p>
    <w:p>
      <w:pPr>
        <w:spacing w:before="120" w:after="100" w:line="281" w:lineRule="auto"/>
        <w:jc w:val="right"/>
        <w:keepNext/>
        <w:bidi/>
      </w:pPr>
      <w:r>
        <w:rPr>
          <w:rFonts w:ascii="Arial" w:hAnsi="Arial" w:cs="Arial"/>
          <w:b/>
          <w:color w:val="2F7D59"/>
          <w:sz w:val="25"/>
          <w:rtl/>
        </w:rPr>
        <w:t>الأصول السابقة وأصول الغير</w:t>
      </w:r>
    </w:p>
    <w:p>
      <w:pPr>
        <w:pStyle w:val="ListBullet"/>
        <w:spacing w:after="60" w:line="276" w:lineRule="auto"/>
        <w:ind w:right="312"/>
        <w:jc w:val="right"/>
        <w:bidi/>
      </w:pPr>
      <w:r>
        <w:rPr>
          <w:rFonts w:ascii="Arial" w:hAnsi="Arial" w:cs="Arial"/>
          <w:b w:val="0"/>
          <w:sz w:val="20"/>
          <w:rtl/>
        </w:rPr>
        <w:t>يفصح المشارك أو المتعاقد قبل البدء عن أي أصل سابق سيدمجه في المخرج.</w:t>
      </w:r>
    </w:p>
    <w:p>
      <w:pPr>
        <w:pStyle w:val="ListBullet"/>
        <w:spacing w:after="60" w:line="276" w:lineRule="auto"/>
        <w:ind w:right="312"/>
        <w:jc w:val="right"/>
        <w:bidi/>
      </w:pPr>
      <w:r>
        <w:rPr>
          <w:rFonts w:ascii="Arial" w:hAnsi="Arial" w:cs="Arial"/>
          <w:b w:val="0"/>
          <w:sz w:val="20"/>
          <w:rtl/>
        </w:rPr>
        <w:t>لا ينتقل الأصل السابق للجمعية إلا بنص صريح، ويحدد الترخيص اللازم لاستخدامه ضمن المخرج.</w:t>
      </w:r>
    </w:p>
    <w:p>
      <w:pPr>
        <w:pStyle w:val="ListBullet"/>
        <w:spacing w:after="60" w:line="276" w:lineRule="auto"/>
        <w:ind w:right="312"/>
        <w:jc w:val="right"/>
        <w:bidi/>
      </w:pPr>
      <w:r>
        <w:rPr>
          <w:rFonts w:ascii="Arial" w:hAnsi="Arial" w:cs="Arial"/>
          <w:b w:val="0"/>
          <w:sz w:val="20"/>
          <w:rtl/>
        </w:rPr>
        <w:t>تحتفظ الجمعية بدليل مصدر المواد الخارجية وشروط استخدامها وتاريخ الحصول عليها.</w:t>
      </w:r>
    </w:p>
    <w:p>
      <w:pPr>
        <w:pStyle w:val="ListBullet"/>
        <w:spacing w:after="60" w:line="276" w:lineRule="auto"/>
        <w:ind w:right="312"/>
        <w:jc w:val="right"/>
        <w:bidi/>
      </w:pPr>
      <w:r>
        <w:rPr>
          <w:rFonts w:ascii="Arial" w:hAnsi="Arial" w:cs="Arial"/>
          <w:b w:val="0"/>
          <w:sz w:val="20"/>
          <w:rtl/>
        </w:rPr>
        <w:t>لا يقبل تسليم مخرج يتضمن مادة مجهولة المصدر أو ترخيصًا لا يسمح بالاستخدام المطلوب.</w:t>
      </w:r>
    </w:p>
    <w:p>
      <w:pPr>
        <w:spacing w:before="180" w:after="100" w:line="281" w:lineRule="auto"/>
        <w:jc w:val="right"/>
        <w:keepNext/>
        <w:bidi/>
      </w:pPr>
      <w:r>
        <w:rPr>
          <w:rFonts w:ascii="Arial" w:hAnsi="Arial" w:cs="Arial"/>
          <w:b/>
          <w:color w:val="084C61"/>
          <w:sz w:val="30"/>
          <w:rtl/>
        </w:rPr>
        <w:t>4. الملكية والحقوق</w:t>
      </w:r>
    </w:p>
    <w:p>
      <w:pPr>
        <w:spacing w:before="120" w:after="100" w:line="281" w:lineRule="auto"/>
        <w:jc w:val="right"/>
        <w:keepNext/>
        <w:bidi/>
      </w:pPr>
      <w:r>
        <w:rPr>
          <w:rFonts w:ascii="Arial" w:hAnsi="Arial" w:cs="Arial"/>
          <w:b/>
          <w:color w:val="2F7D59"/>
          <w:sz w:val="25"/>
          <w:rtl/>
        </w:rPr>
        <w:t>4.1 أعمال العاملين والمتطوعين</w:t>
      </w:r>
    </w:p>
    <w:p>
      <w:pPr>
        <w:spacing w:before="0" w:after="100" w:line="281" w:lineRule="auto"/>
        <w:jc w:val="right"/>
        <w:keepNext w:val="0"/>
        <w:bidi/>
      </w:pPr>
      <w:r>
        <w:rPr>
          <w:rFonts w:ascii="Arial" w:hAnsi="Arial" w:cs="Arial"/>
          <w:b w:val="0"/>
          <w:sz w:val="20"/>
          <w:rtl/>
        </w:rPr>
        <w:t>تحدد ملكية المخرجات وفق النظام والعقد وطبيعة التكليف. وتعد الحقوق المالية في المخرجات المنتجة خصيصًا لصالح الجمعية وباستخدام مواردها أو ضمن مهامها خاضعة لما يقرره العقد والأنظمة، مع حفظ الحقوق الأدبية للمؤلف. ولا يعتمد على عبارة عامة إذا كان المشروع يتطلب تنازلًا أو ترخيصًا محددًا.</w:t>
      </w:r>
    </w:p>
    <w:p>
      <w:pPr>
        <w:spacing w:before="120" w:after="100" w:line="281" w:lineRule="auto"/>
        <w:jc w:val="right"/>
        <w:keepNext/>
        <w:bidi/>
      </w:pPr>
      <w:r>
        <w:rPr>
          <w:rFonts w:ascii="Arial" w:hAnsi="Arial" w:cs="Arial"/>
          <w:b/>
          <w:color w:val="2F7D59"/>
          <w:sz w:val="25"/>
          <w:rtl/>
        </w:rPr>
        <w:t>4.2 أعمال المتعاقدين والشركاء</w:t>
      </w:r>
    </w:p>
    <w:p>
      <w:pPr>
        <w:pStyle w:val="ListBullet"/>
        <w:spacing w:after="60" w:line="276" w:lineRule="auto"/>
        <w:ind w:right="312"/>
        <w:jc w:val="right"/>
        <w:bidi/>
      </w:pPr>
      <w:r>
        <w:rPr>
          <w:rFonts w:ascii="Arial" w:hAnsi="Arial" w:cs="Arial"/>
          <w:b w:val="0"/>
          <w:sz w:val="20"/>
          <w:rtl/>
        </w:rPr>
        <w:t>يحدد العقد المخرجات وملكيتها والحقوق السابقة والجديدة ونطاق الترخيص والتعديل وإعادة الاستخدام والنشر.</w:t>
      </w:r>
    </w:p>
    <w:p>
      <w:pPr>
        <w:pStyle w:val="ListBullet"/>
        <w:spacing w:after="60" w:line="276" w:lineRule="auto"/>
        <w:ind w:right="312"/>
        <w:jc w:val="right"/>
        <w:bidi/>
      </w:pPr>
      <w:r>
        <w:rPr>
          <w:rFonts w:ascii="Arial" w:hAnsi="Arial" w:cs="Arial"/>
          <w:b w:val="0"/>
          <w:sz w:val="20"/>
          <w:rtl/>
        </w:rPr>
        <w:t>تحدد الملفات القابلة للتحرير والشفرة المصدرية والمواد الخام وبيانات الدخول والتوثيق المطلوب تسليمها.</w:t>
      </w:r>
    </w:p>
    <w:p>
      <w:pPr>
        <w:pStyle w:val="ListBullet"/>
        <w:spacing w:after="60" w:line="276" w:lineRule="auto"/>
        <w:ind w:right="312"/>
        <w:jc w:val="right"/>
        <w:bidi/>
      </w:pPr>
      <w:r>
        <w:rPr>
          <w:rFonts w:ascii="Arial" w:hAnsi="Arial" w:cs="Arial"/>
          <w:b w:val="0"/>
          <w:sz w:val="20"/>
          <w:rtl/>
        </w:rPr>
        <w:t>لا تعد الأتعاب وحدها دليلًا كافيًا على انتقال جميع الحقوق؛ يثبت الانتقال أو الترخيص كتابةً وبوضوح.</w:t>
      </w:r>
    </w:p>
    <w:p>
      <w:pPr>
        <w:pStyle w:val="ListBullet"/>
        <w:spacing w:after="60" w:line="276" w:lineRule="auto"/>
        <w:ind w:right="312"/>
        <w:jc w:val="right"/>
        <w:bidi/>
      </w:pPr>
      <w:r>
        <w:rPr>
          <w:rFonts w:ascii="Arial" w:hAnsi="Arial" w:cs="Arial"/>
          <w:b w:val="0"/>
          <w:sz w:val="20"/>
          <w:rtl/>
        </w:rPr>
        <w:t>يلتزم المتعاقد بضمان أصالة المخرج أو مشروعية المواد المستخدمة وتعويض الأضرار وفق العقد والنظام.</w:t>
      </w:r>
    </w:p>
    <w:p>
      <w:pPr>
        <w:spacing w:before="120" w:after="100" w:line="281" w:lineRule="auto"/>
        <w:jc w:val="right"/>
        <w:keepNext/>
        <w:bidi/>
      </w:pPr>
      <w:r>
        <w:rPr>
          <w:rFonts w:ascii="Arial" w:hAnsi="Arial" w:cs="Arial"/>
          <w:b/>
          <w:color w:val="2F7D59"/>
          <w:sz w:val="25"/>
          <w:rtl/>
        </w:rPr>
        <w:t>4.3 الأعمال المشتركة</w:t>
      </w:r>
    </w:p>
    <w:p>
      <w:pPr>
        <w:spacing w:before="0" w:after="100" w:line="281" w:lineRule="auto"/>
        <w:jc w:val="right"/>
        <w:keepNext w:val="0"/>
        <w:bidi/>
      </w:pPr>
      <w:r>
        <w:rPr>
          <w:rFonts w:ascii="Arial" w:hAnsi="Arial" w:cs="Arial"/>
          <w:b w:val="0"/>
          <w:sz w:val="20"/>
          <w:rtl/>
        </w:rPr>
        <w:t>إذا شارك أكثر من شخص أو جهة في الإنتاج، يحدد الاتفاق نسب الإسهام والملكية وإدارة الحقوق والقرار بشأن النشر والترخيص والإيراد، وآلية فض الخلاف قبل البدء متى أمكن.</w:t>
      </w:r>
    </w:p>
    <w:p>
      <w:r>
        <w:br w:type="page"/>
      </w:r>
    </w:p>
    <w:p>
      <w:pPr>
        <w:spacing w:before="180" w:after="100" w:line="281" w:lineRule="auto"/>
        <w:jc w:val="right"/>
        <w:keepNext/>
        <w:bidi/>
      </w:pPr>
      <w:r>
        <w:rPr>
          <w:rFonts w:ascii="Arial" w:hAnsi="Arial" w:cs="Arial"/>
          <w:b/>
          <w:color w:val="084C61"/>
          <w:sz w:val="30"/>
          <w:rtl/>
        </w:rPr>
        <w:t>5. الإنتاج والتوثيق</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158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493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المخرج</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التكليف</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وصف المخرج والغرض والميزانية والأطراف والحقوق المطلوبة.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نطاق عمل</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الأصول السابقة والمصادر والأدوات والتراخيص.</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قائمة إفصاح</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الإنتاج</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حفظ المسودات والمراجع وإصدارات العمل والاعتمادات.</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ملف مشروع</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المراجعة</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فحص الأصالة والمصادر والخصوصية والهوية والدقة والترخيص.</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موافقة نشر</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التسجيل</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إدراج الأصل المهم في السجل وتحديد المالك والحالة والحماية.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أصل</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الحفظ</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حفظ النسخة النهائية والملفات المصدرية والعقود والرخص.</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حزمة أصل</w:t>
            </w:r>
          </w:p>
        </w:tc>
      </w:tr>
    </w:tbl>
    <w:p>
      <w:pPr>
        <w:spacing w:after="20"/>
      </w:pPr>
    </w:p>
    <w:p>
      <w:pPr>
        <w:spacing w:before="120" w:after="100" w:line="281" w:lineRule="auto"/>
        <w:jc w:val="right"/>
        <w:keepNext/>
        <w:bidi/>
      </w:pPr>
      <w:r>
        <w:rPr>
          <w:rFonts w:ascii="Arial" w:hAnsi="Arial" w:cs="Arial"/>
          <w:b/>
          <w:color w:val="2F7D59"/>
          <w:sz w:val="25"/>
          <w:rtl/>
        </w:rPr>
        <w:t>الأمانة العلمية</w:t>
      </w:r>
    </w:p>
    <w:p>
      <w:pPr>
        <w:pStyle w:val="ListBullet"/>
        <w:spacing w:after="60" w:line="276" w:lineRule="auto"/>
        <w:ind w:right="312"/>
        <w:jc w:val="right"/>
        <w:bidi/>
      </w:pPr>
      <w:r>
        <w:rPr>
          <w:rFonts w:ascii="Arial" w:hAnsi="Arial" w:cs="Arial"/>
          <w:b w:val="0"/>
          <w:sz w:val="20"/>
          <w:rtl/>
        </w:rPr>
        <w:t>توثيق الاقتباس والمراجع وعدم الانتحال أو تحريف المصدر.</w:t>
      </w:r>
    </w:p>
    <w:p>
      <w:pPr>
        <w:pStyle w:val="ListBullet"/>
        <w:spacing w:after="60" w:line="276" w:lineRule="auto"/>
        <w:ind w:right="312"/>
        <w:jc w:val="right"/>
        <w:bidi/>
      </w:pPr>
      <w:r>
        <w:rPr>
          <w:rFonts w:ascii="Arial" w:hAnsi="Arial" w:cs="Arial"/>
          <w:b w:val="0"/>
          <w:sz w:val="20"/>
          <w:rtl/>
        </w:rPr>
        <w:t>عدم إعادة استخدام أعمال الغير أو أعمال سابقة خارج نطاق الترخيص.</w:t>
      </w:r>
    </w:p>
    <w:p>
      <w:pPr>
        <w:pStyle w:val="ListBullet"/>
        <w:spacing w:after="60" w:line="276" w:lineRule="auto"/>
        <w:ind w:right="312"/>
        <w:jc w:val="right"/>
        <w:bidi/>
      </w:pPr>
      <w:r>
        <w:rPr>
          <w:rFonts w:ascii="Arial" w:hAnsi="Arial" w:cs="Arial"/>
          <w:b w:val="0"/>
          <w:sz w:val="20"/>
          <w:rtl/>
        </w:rPr>
        <w:t>تمييز الإسهامات والمراجعات وعدم نسب العمل لمن لم يشارك فيه على نحو مضلل.</w:t>
      </w:r>
    </w:p>
    <w:p>
      <w:pPr>
        <w:pStyle w:val="ListBullet"/>
        <w:spacing w:after="60" w:line="276" w:lineRule="auto"/>
        <w:ind w:right="312"/>
        <w:jc w:val="right"/>
        <w:bidi/>
      </w:pPr>
      <w:r>
        <w:rPr>
          <w:rFonts w:ascii="Arial" w:hAnsi="Arial" w:cs="Arial"/>
          <w:b w:val="0"/>
          <w:sz w:val="20"/>
          <w:rtl/>
        </w:rPr>
        <w:t>فحص التشابه عند الحاجة بحسب نوع المحتوى، مع مراجعة بشرية للنتيجة وعدم الاعتماد الآلي وحده.</w:t>
      </w:r>
    </w:p>
    <w:p>
      <w:pPr>
        <w:spacing w:before="120" w:after="100" w:line="281" w:lineRule="auto"/>
        <w:jc w:val="right"/>
        <w:keepNext/>
        <w:bidi/>
      </w:pPr>
      <w:r>
        <w:rPr>
          <w:rFonts w:ascii="Arial" w:hAnsi="Arial" w:cs="Arial"/>
          <w:b/>
          <w:color w:val="2F7D59"/>
          <w:sz w:val="25"/>
          <w:rtl/>
        </w:rPr>
        <w:t>الأدوات التوليدية والذكاء الاصطناعي</w:t>
      </w:r>
    </w:p>
    <w:p>
      <w:pPr>
        <w:pStyle w:val="ListBullet"/>
        <w:spacing w:after="60" w:line="276" w:lineRule="auto"/>
        <w:ind w:right="312"/>
        <w:jc w:val="right"/>
        <w:bidi/>
      </w:pPr>
      <w:r>
        <w:rPr>
          <w:rFonts w:ascii="Arial" w:hAnsi="Arial" w:cs="Arial"/>
          <w:b w:val="0"/>
          <w:sz w:val="20"/>
          <w:rtl/>
        </w:rPr>
        <w:t>التحقق من شروط الأداة وسرية المدخلات وحقوق الاستخدام قبل إدخال محتوى الجمعية أو بياناتها.</w:t>
      </w:r>
    </w:p>
    <w:p>
      <w:pPr>
        <w:pStyle w:val="ListBullet"/>
        <w:spacing w:after="60" w:line="276" w:lineRule="auto"/>
        <w:ind w:right="312"/>
        <w:jc w:val="right"/>
        <w:bidi/>
      </w:pPr>
      <w:r>
        <w:rPr>
          <w:rFonts w:ascii="Arial" w:hAnsi="Arial" w:cs="Arial"/>
          <w:b w:val="0"/>
          <w:sz w:val="20"/>
          <w:rtl/>
        </w:rPr>
        <w:t>عدم إدخال معلومات سرية أو بيانات شخصية أو مواد مملوكة للغير دون تصريح وأساس مناسب.</w:t>
      </w:r>
    </w:p>
    <w:p>
      <w:pPr>
        <w:pStyle w:val="ListBullet"/>
        <w:spacing w:after="60" w:line="276" w:lineRule="auto"/>
        <w:ind w:right="312"/>
        <w:jc w:val="right"/>
        <w:bidi/>
      </w:pPr>
      <w:r>
        <w:rPr>
          <w:rFonts w:ascii="Arial" w:hAnsi="Arial" w:cs="Arial"/>
          <w:b w:val="0"/>
          <w:sz w:val="20"/>
          <w:rtl/>
        </w:rPr>
        <w:t>توثيق الاستخدام الجوهري للأداة ومراجعة المخرج بشريًا من حيث الدقة والأصالة والتحيز والحقوق.</w:t>
      </w:r>
    </w:p>
    <w:p>
      <w:pPr>
        <w:pStyle w:val="ListBullet"/>
        <w:spacing w:after="60" w:line="276" w:lineRule="auto"/>
        <w:ind w:right="312"/>
        <w:jc w:val="right"/>
        <w:bidi/>
      </w:pPr>
      <w:r>
        <w:rPr>
          <w:rFonts w:ascii="Arial" w:hAnsi="Arial" w:cs="Arial"/>
          <w:b w:val="0"/>
          <w:sz w:val="20"/>
          <w:rtl/>
        </w:rPr>
        <w:t>لا يفترض أن الناتج الآلي وحده محمي أو قابل للتسجيل؛ تقيم الحالة وفق النظام والإسهام البشري الفعلي.</w:t>
      </w:r>
    </w:p>
    <w:p>
      <w:pPr>
        <w:spacing w:before="180" w:after="100" w:line="281" w:lineRule="auto"/>
        <w:jc w:val="right"/>
        <w:keepNext/>
        <w:bidi/>
      </w:pPr>
      <w:r>
        <w:rPr>
          <w:rFonts w:ascii="Arial" w:hAnsi="Arial" w:cs="Arial"/>
          <w:b/>
          <w:color w:val="084C61"/>
          <w:sz w:val="30"/>
          <w:rtl/>
        </w:rPr>
        <w:t>6. التعاقد والترخيص</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البند</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الحد الأدنى</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تعريف الأصل والمخرجات</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وصف دقيق وإصدارات وملفات مصدرية ومواصفات قبول.</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الحقوق السابقة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قائمة بما يملكه كل طرف قبل المشروع وترخيص استخدامه.</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الحقوق الجديدة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الملكية أو التنازل أو الترخيص ونطاق كل حق.</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نطاق الاستخدام</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النسخ والتعديل والترجمة والنشر والتوزيع والمنصات والجمهور.</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المدة والمكان والحصرية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صريح وعدم افتراض الحصرية.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المقابل</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الأتعاب أو الإتاوة أو الاستخدام المجاني وشروط الدفع.</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الضمانات</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الأصالة ومشروعية المصادر وعدم التعدي والالتزام بالخصوصية.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الإنهاء</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وقف الاستخدام وإعادة الملفات أو إتلافها واستمرار السرية والحقوق اللازمة.</w:t>
            </w:r>
          </w:p>
        </w:tc>
      </w:tr>
    </w:tbl>
    <w:p>
      <w:pPr>
        <w:spacing w:after="20"/>
      </w:pPr>
    </w:p>
    <w:p>
      <w:r>
        <w:br w:type="page"/>
      </w:r>
    </w:p>
    <w:p>
      <w:pPr>
        <w:spacing w:before="180" w:after="100" w:line="281" w:lineRule="auto"/>
        <w:jc w:val="right"/>
        <w:keepNext/>
        <w:bidi/>
      </w:pPr>
      <w:r>
        <w:rPr>
          <w:rFonts w:ascii="Arial" w:hAnsi="Arial" w:cs="Arial"/>
          <w:b/>
          <w:color w:val="084C61"/>
          <w:sz w:val="30"/>
          <w:rtl/>
        </w:rPr>
        <w:t>7. الاستخدام والنشر</w:t>
      </w:r>
    </w:p>
    <w:p>
      <w:pPr>
        <w:pStyle w:val="ListBullet"/>
        <w:spacing w:after="60" w:line="276" w:lineRule="auto"/>
        <w:ind w:right="312"/>
        <w:jc w:val="right"/>
        <w:bidi/>
      </w:pPr>
      <w:r>
        <w:rPr>
          <w:rFonts w:ascii="Arial" w:hAnsi="Arial" w:cs="Arial"/>
          <w:b w:val="0"/>
          <w:sz w:val="20"/>
          <w:rtl/>
        </w:rPr>
        <w:t>لا تنشر مادة باسم الجمعية إلا بعد اعتماد المحتوى والهوية والمصادر والحقوق والخصوصية من الجهة المخولة.</w:t>
      </w:r>
    </w:p>
    <w:p>
      <w:pPr>
        <w:pStyle w:val="ListBullet"/>
        <w:spacing w:after="60" w:line="276" w:lineRule="auto"/>
        <w:ind w:right="312"/>
        <w:jc w:val="right"/>
        <w:bidi/>
      </w:pPr>
      <w:r>
        <w:rPr>
          <w:rFonts w:ascii="Arial" w:hAnsi="Arial" w:cs="Arial"/>
          <w:b w:val="0"/>
          <w:sz w:val="20"/>
          <w:rtl/>
        </w:rPr>
        <w:t>تستخدم علامة الجمعية وشعارها وفق دليل الهوية وبإذن، ولا يجوز تحويرهما أو منحهما للغير دون صلاحية.</w:t>
      </w:r>
    </w:p>
    <w:p>
      <w:pPr>
        <w:pStyle w:val="ListBullet"/>
        <w:spacing w:after="60" w:line="276" w:lineRule="auto"/>
        <w:ind w:right="312"/>
        <w:jc w:val="right"/>
        <w:bidi/>
      </w:pPr>
      <w:r>
        <w:rPr>
          <w:rFonts w:ascii="Arial" w:hAnsi="Arial" w:cs="Arial"/>
          <w:b w:val="0"/>
          <w:sz w:val="20"/>
          <w:rtl/>
        </w:rPr>
        <w:t>يحظر مشاركة النسخ القابلة للتحرير أو الملفات المصدرية أو بيانات الدخول خارج الحاجة والتصريح.</w:t>
      </w:r>
    </w:p>
    <w:p>
      <w:pPr>
        <w:pStyle w:val="ListBullet"/>
        <w:spacing w:after="60" w:line="276" w:lineRule="auto"/>
        <w:ind w:right="312"/>
        <w:jc w:val="right"/>
        <w:bidi/>
      </w:pPr>
      <w:r>
        <w:rPr>
          <w:rFonts w:ascii="Arial" w:hAnsi="Arial" w:cs="Arial"/>
          <w:b w:val="0"/>
          <w:sz w:val="20"/>
          <w:rtl/>
        </w:rPr>
        <w:t>تثبت إشعارات الحقوق والمصدر ورقم الإصدار عند الحاجة، ولا تزال دون موافقة.</w:t>
      </w:r>
    </w:p>
    <w:p>
      <w:pPr>
        <w:pStyle w:val="ListBullet"/>
        <w:spacing w:after="60" w:line="276" w:lineRule="auto"/>
        <w:ind w:right="312"/>
        <w:jc w:val="right"/>
        <w:bidi/>
      </w:pPr>
      <w:r>
        <w:rPr>
          <w:rFonts w:ascii="Arial" w:hAnsi="Arial" w:cs="Arial"/>
          <w:b w:val="0"/>
          <w:sz w:val="20"/>
          <w:rtl/>
        </w:rPr>
        <w:t>تراجع تراخيص الصور والخطوط والموسيقى والبرامج قبل كل استخدام جديد؛ فالترخيص لمشروع لا يعني السماح لكل مشروع.</w:t>
      </w:r>
    </w:p>
    <w:p>
      <w:pPr>
        <w:pStyle w:val="ListBullet"/>
        <w:spacing w:after="60" w:line="276" w:lineRule="auto"/>
        <w:ind w:right="312"/>
        <w:jc w:val="right"/>
        <w:bidi/>
      </w:pPr>
      <w:r>
        <w:rPr>
          <w:rFonts w:ascii="Arial" w:hAnsi="Arial" w:cs="Arial"/>
          <w:b w:val="0"/>
          <w:sz w:val="20"/>
          <w:rtl/>
        </w:rPr>
        <w:t>يحفظ دليل الموافقة والترخيص مع نسخة المادة المنشورة ورابطها وتاريخها.</w:t>
      </w:r>
    </w:p>
    <w:p>
      <w:pPr>
        <w:spacing w:before="120" w:after="100" w:line="281" w:lineRule="auto"/>
        <w:jc w:val="right"/>
        <w:keepNext/>
        <w:bidi/>
      </w:pPr>
      <w:r>
        <w:rPr>
          <w:rFonts w:ascii="Arial" w:hAnsi="Arial" w:cs="Arial"/>
          <w:b/>
          <w:color w:val="2F7D59"/>
          <w:sz w:val="25"/>
          <w:rtl/>
        </w:rPr>
        <w:t>النشر المفتوح والتراخيص العامة</w:t>
      </w:r>
    </w:p>
    <w:p>
      <w:pPr>
        <w:spacing w:before="0" w:after="100" w:line="281" w:lineRule="auto"/>
        <w:jc w:val="right"/>
        <w:keepNext w:val="0"/>
        <w:bidi/>
      </w:pPr>
      <w:r>
        <w:rPr>
          <w:rFonts w:ascii="Arial" w:hAnsi="Arial" w:cs="Arial"/>
          <w:b w:val="0"/>
          <w:sz w:val="20"/>
          <w:rtl/>
        </w:rPr>
        <w:t>يجوز نشر أصل بترخيص مفتوح بقرار من صاحب الصلاحية وبعد تحديد نوع الرخصة والحقوق المحتفظ بها ومصلحة الجمعية والمخاطر. ولا تستخدم رخصة عامة لمادة لا تملك الجمعية حق ترخيصها.</w:t>
      </w:r>
    </w:p>
    <w:p>
      <w:pPr>
        <w:spacing w:before="120" w:after="100" w:line="281" w:lineRule="auto"/>
        <w:jc w:val="right"/>
        <w:keepNext/>
        <w:bidi/>
      </w:pPr>
      <w:r>
        <w:rPr>
          <w:rFonts w:ascii="Arial" w:hAnsi="Arial" w:cs="Arial"/>
          <w:b/>
          <w:color w:val="2F7D59"/>
          <w:sz w:val="25"/>
          <w:rtl/>
        </w:rPr>
        <w:t>استخدام المستفيدين والمتدربين</w:t>
      </w:r>
    </w:p>
    <w:p>
      <w:pPr>
        <w:spacing w:before="0" w:after="100" w:line="281" w:lineRule="auto"/>
        <w:jc w:val="right"/>
        <w:keepNext w:val="0"/>
        <w:bidi/>
      </w:pPr>
      <w:r>
        <w:rPr>
          <w:rFonts w:ascii="Arial" w:hAnsi="Arial" w:cs="Arial"/>
          <w:b w:val="0"/>
          <w:sz w:val="20"/>
          <w:rtl/>
        </w:rPr>
        <w:t>توضح شروط استخدام الحقائب والشهادات والمنصات والمواد، ويجوز للمستفيد استخدامها شخصيًا للغرض المصرح به دون نسخ أو بيع أو إعادة نشر أو إزالة إشعارات الحقوق إلا بإذن.</w:t>
      </w:r>
    </w:p>
    <w:p>
      <w:pPr>
        <w:spacing w:before="180" w:after="100" w:line="281" w:lineRule="auto"/>
        <w:jc w:val="right"/>
        <w:keepNext/>
        <w:bidi/>
      </w:pPr>
      <w:r>
        <w:rPr>
          <w:rFonts w:ascii="Arial" w:hAnsi="Arial" w:cs="Arial"/>
          <w:b/>
          <w:color w:val="084C61"/>
          <w:sz w:val="30"/>
          <w:rtl/>
        </w:rPr>
        <w:t>8. حقوق الغير والمصادر</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المصدر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التحقق المطلوب</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مادة مرخصة مدفوعة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فاتورة أو عقد، نوع الرخصة، المستخدمون، المدة، والمنصات.</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مادة برخصة مفتوحة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نص الرخصة، النسب، السماح بالتعديل والتجاري، والإصدار.</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مادة من شريك</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موافقة مكتوبة تحدد الاستخدام والنشر والتعديل.</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صورة أو تسجيل لشخص</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موافقة أو مسوغ مناسب مع احترام الخصوصية والغرض.</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محتوى حكومي أو عام</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 من شروط إعادة الاستخدام وعدم افتراض خلوه من الحقوق.</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اقتباس علمي</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الحد المشروع والتوثيق وعدم الإضرار بحقوق صاحب المصنف.</w:t>
            </w:r>
          </w:p>
        </w:tc>
      </w:tr>
    </w:tbl>
    <w:p>
      <w:pPr>
        <w:spacing w:after="20"/>
      </w:pPr>
    </w:p>
    <w:p>
      <w:pPr>
        <w:pStyle w:val="ListBullet"/>
        <w:spacing w:after="60" w:line="276" w:lineRule="auto"/>
        <w:ind w:right="312"/>
        <w:jc w:val="right"/>
        <w:bidi/>
      </w:pPr>
      <w:r>
        <w:rPr>
          <w:rFonts w:ascii="Arial" w:hAnsi="Arial" w:cs="Arial"/>
          <w:b w:val="0"/>
          <w:sz w:val="20"/>
          <w:rtl/>
        </w:rPr>
        <w:t>لا تكفي الإشارة إلى محرك بحث أو منصة بوصفها مصدرًا للحق.</w:t>
      </w:r>
    </w:p>
    <w:p>
      <w:pPr>
        <w:pStyle w:val="ListBullet"/>
        <w:spacing w:after="60" w:line="276" w:lineRule="auto"/>
        <w:ind w:right="312"/>
        <w:jc w:val="right"/>
        <w:bidi/>
      </w:pPr>
      <w:r>
        <w:rPr>
          <w:rFonts w:ascii="Arial" w:hAnsi="Arial" w:cs="Arial"/>
          <w:b w:val="0"/>
          <w:sz w:val="20"/>
          <w:rtl/>
        </w:rPr>
        <w:t>عند الشك يوقف الاستخدام حتى التحقق أو الاستبدال بمادة مرخصة بوضوح.</w:t>
      </w:r>
    </w:p>
    <w:p>
      <w:pPr>
        <w:pStyle w:val="ListBullet"/>
        <w:spacing w:after="60" w:line="276" w:lineRule="auto"/>
        <w:ind w:right="312"/>
        <w:jc w:val="right"/>
        <w:bidi/>
      </w:pPr>
      <w:r>
        <w:rPr>
          <w:rFonts w:ascii="Arial" w:hAnsi="Arial" w:cs="Arial"/>
          <w:b w:val="0"/>
          <w:sz w:val="20"/>
          <w:rtl/>
        </w:rPr>
        <w:t>تحتفظ الوحدة المنتجة بسجل المصادر والتراخيص ضمن ملف المشروع.</w:t>
      </w:r>
    </w:p>
    <w:p>
      <w:r>
        <w:br w:type="page"/>
      </w:r>
    </w:p>
    <w:p>
      <w:pPr>
        <w:spacing w:before="180" w:after="100" w:line="281" w:lineRule="auto"/>
        <w:jc w:val="right"/>
        <w:keepNext/>
        <w:bidi/>
      </w:pPr>
      <w:r>
        <w:rPr>
          <w:rFonts w:ascii="Arial" w:hAnsi="Arial" w:cs="Arial"/>
          <w:b/>
          <w:color w:val="084C61"/>
          <w:sz w:val="30"/>
          <w:rtl/>
        </w:rPr>
        <w:t>9. التسجيل والحماية</w:t>
      </w:r>
    </w:p>
    <w:p>
      <w:pPr>
        <w:pStyle w:val="ListBullet"/>
        <w:spacing w:after="60" w:line="276" w:lineRule="auto"/>
        <w:ind w:right="312"/>
        <w:jc w:val="right"/>
        <w:bidi/>
      </w:pPr>
      <w:r>
        <w:rPr>
          <w:rFonts w:ascii="Arial" w:hAnsi="Arial" w:cs="Arial"/>
          <w:b w:val="0"/>
          <w:sz w:val="20"/>
          <w:rtl/>
        </w:rPr>
        <w:t>تقيّم الأصول المهمة من حيث القيمة والمخاطر وإمكان التسجيل أو التوثيق أو الحماية التعاقدية والتقنية.</w:t>
      </w:r>
    </w:p>
    <w:p>
      <w:pPr>
        <w:pStyle w:val="ListBullet"/>
        <w:spacing w:after="60" w:line="276" w:lineRule="auto"/>
        <w:ind w:right="312"/>
        <w:jc w:val="right"/>
        <w:bidi/>
      </w:pPr>
      <w:r>
        <w:rPr>
          <w:rFonts w:ascii="Arial" w:hAnsi="Arial" w:cs="Arial"/>
          <w:b w:val="0"/>
          <w:sz w:val="20"/>
          <w:rtl/>
        </w:rPr>
        <w:t>يجوز رفع توصية لتسجيل العلامة أو المصنف أو الحق لدى الجهة المختصة، ويصدر القرار من صاحب الصلاحية وفق المصفوفة.</w:t>
      </w:r>
    </w:p>
    <w:p>
      <w:pPr>
        <w:pStyle w:val="ListBullet"/>
        <w:spacing w:after="60" w:line="276" w:lineRule="auto"/>
        <w:ind w:right="312"/>
        <w:jc w:val="right"/>
        <w:bidi/>
      </w:pPr>
      <w:r>
        <w:rPr>
          <w:rFonts w:ascii="Arial" w:hAnsi="Arial" w:cs="Arial"/>
          <w:b w:val="0"/>
          <w:sz w:val="20"/>
          <w:rtl/>
        </w:rPr>
        <w:t>التسجيل الاختياري أو الإيداع لا يغني عن العقود والتوثيق الداخلي وحفظ الأدلة.</w:t>
      </w:r>
    </w:p>
    <w:p>
      <w:pPr>
        <w:pStyle w:val="ListBullet"/>
        <w:spacing w:after="60" w:line="276" w:lineRule="auto"/>
        <w:ind w:right="312"/>
        <w:jc w:val="right"/>
        <w:bidi/>
      </w:pPr>
      <w:r>
        <w:rPr>
          <w:rFonts w:ascii="Arial" w:hAnsi="Arial" w:cs="Arial"/>
          <w:b w:val="0"/>
          <w:sz w:val="20"/>
          <w:rtl/>
        </w:rPr>
        <w:t>تراقب الاستخدامات الجوهرية للعلامة والمحتوى، وتحفظ أدلة التعدي بطريقة سليمة عند الاشتباه.</w:t>
      </w:r>
    </w:p>
    <w:p>
      <w:pPr>
        <w:pStyle w:val="ListBullet"/>
        <w:spacing w:after="60" w:line="276" w:lineRule="auto"/>
        <w:ind w:right="312"/>
        <w:jc w:val="right"/>
        <w:bidi/>
      </w:pPr>
      <w:r>
        <w:rPr>
          <w:rFonts w:ascii="Arial" w:hAnsi="Arial" w:cs="Arial"/>
          <w:b w:val="0"/>
          <w:sz w:val="20"/>
          <w:rtl/>
        </w:rPr>
        <w:t>تراجع أسماء البرامج والعلامات قبل إطلاقها لتقليل احتمال التعارض مع حقوق الغير.</w:t>
      </w:r>
    </w:p>
    <w:p>
      <w:pPr>
        <w:spacing w:before="120" w:after="100" w:line="281" w:lineRule="auto"/>
        <w:jc w:val="right"/>
        <w:keepNext/>
        <w:bidi/>
      </w:pPr>
      <w:r>
        <w:rPr>
          <w:rFonts w:ascii="Arial" w:hAnsi="Arial" w:cs="Arial"/>
          <w:b/>
          <w:color w:val="2F7D59"/>
          <w:sz w:val="25"/>
          <w:rtl/>
        </w:rPr>
        <w:t>معايير الأولوية للحماية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المعيار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السؤال</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القيمة الاستراتيجية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هل الأصل أساسي لخدمة أو سمعة أو دخل أو شراكة؟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قابلية النسخ</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يمكن نسخه أو استغلاله بسهولة؟</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تكلفة التطوير</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هل استلزم وقتًا أو تمويلًا أو معرفة متخصصة؟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خطر التعدي</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يوجد استخدام خارجي أو منافسون أو انتشار واسع؟</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قابلية التسجيل</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هل تنطبق متطلبات التسجيل أو الحماية الرسمية؟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الجدوى</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منفعة الحماية تتناسب مع تكلفتها ومدة الأصل؟</w:t>
            </w:r>
          </w:p>
        </w:tc>
      </w:tr>
    </w:tbl>
    <w:p>
      <w:pPr>
        <w:spacing w:after="20"/>
      </w:pPr>
    </w:p>
    <w:p>
      <w:pPr>
        <w:spacing w:before="180" w:after="100" w:line="281" w:lineRule="auto"/>
        <w:jc w:val="right"/>
        <w:keepNext/>
        <w:bidi/>
      </w:pPr>
      <w:r>
        <w:rPr>
          <w:rFonts w:ascii="Arial" w:hAnsi="Arial" w:cs="Arial"/>
          <w:b/>
          <w:color w:val="084C61"/>
          <w:sz w:val="30"/>
          <w:rtl/>
        </w:rPr>
        <w:t>10. السرية والبيانات</w:t>
      </w:r>
    </w:p>
    <w:p>
      <w:pPr>
        <w:pStyle w:val="ListBullet"/>
        <w:spacing w:after="60" w:line="276" w:lineRule="auto"/>
        <w:ind w:right="312"/>
        <w:jc w:val="right"/>
        <w:bidi/>
      </w:pPr>
      <w:r>
        <w:rPr>
          <w:rFonts w:ascii="Arial" w:hAnsi="Arial" w:cs="Arial"/>
          <w:b w:val="0"/>
          <w:sz w:val="20"/>
          <w:rtl/>
        </w:rPr>
        <w:t>تصنف الأصول غير المنشورة والمعلومات السرية ويحدد المخولون بالوصول إليها.</w:t>
      </w:r>
    </w:p>
    <w:p>
      <w:pPr>
        <w:pStyle w:val="ListBullet"/>
        <w:spacing w:after="60" w:line="276" w:lineRule="auto"/>
        <w:ind w:right="312"/>
        <w:jc w:val="right"/>
        <w:bidi/>
      </w:pPr>
      <w:r>
        <w:rPr>
          <w:rFonts w:ascii="Arial" w:hAnsi="Arial" w:cs="Arial"/>
          <w:b w:val="0"/>
          <w:sz w:val="20"/>
          <w:rtl/>
        </w:rPr>
        <w:t>تستخدم اتفاقيات سرية عند مشاركة معلومات حساسة مع موظف أو متطوع أو متعاقد أو شريك.</w:t>
      </w:r>
    </w:p>
    <w:p>
      <w:pPr>
        <w:pStyle w:val="ListBullet"/>
        <w:spacing w:after="60" w:line="276" w:lineRule="auto"/>
        <w:ind w:right="312"/>
        <w:jc w:val="right"/>
        <w:bidi/>
      </w:pPr>
      <w:r>
        <w:rPr>
          <w:rFonts w:ascii="Arial" w:hAnsi="Arial" w:cs="Arial"/>
          <w:b w:val="0"/>
          <w:sz w:val="20"/>
          <w:rtl/>
        </w:rPr>
        <w:t>لا تشمل الملكية الفكرية حقًا في استخدام البيانات الشخصية خارج غرضها؛ تطبق سياسة الخصوصية والموافقات والأسس النظامية.</w:t>
      </w:r>
    </w:p>
    <w:p>
      <w:pPr>
        <w:pStyle w:val="ListBullet"/>
        <w:spacing w:after="60" w:line="276" w:lineRule="auto"/>
        <w:ind w:right="312"/>
        <w:jc w:val="right"/>
        <w:bidi/>
      </w:pPr>
      <w:r>
        <w:rPr>
          <w:rFonts w:ascii="Arial" w:hAnsi="Arial" w:cs="Arial"/>
          <w:b w:val="0"/>
          <w:sz w:val="20"/>
          <w:rtl/>
        </w:rPr>
        <w:t>تحمى قواعد البيانات تقنيًا وتنظيميًا، ويمنع استخراجها أو نسخها أو إعادة استخدامها دون تصريح.</w:t>
      </w:r>
    </w:p>
    <w:p>
      <w:pPr>
        <w:pStyle w:val="ListBullet"/>
        <w:spacing w:after="60" w:line="276" w:lineRule="auto"/>
        <w:ind w:right="312"/>
        <w:jc w:val="right"/>
        <w:bidi/>
      </w:pPr>
      <w:r>
        <w:rPr>
          <w:rFonts w:ascii="Arial" w:hAnsi="Arial" w:cs="Arial"/>
          <w:b w:val="0"/>
          <w:sz w:val="20"/>
          <w:rtl/>
        </w:rPr>
        <w:t>عند انتهاء العلاقة تعاد الملفات والأجهزة والنسخ وتلغى الصلاحيات، مع استمرار التزامات السرية والحقوق بحسب العقد والنظام.</w:t>
      </w:r>
    </w:p>
    <w:p>
      <w:pPr>
        <w:spacing w:before="120" w:after="100" w:line="281" w:lineRule="auto"/>
        <w:jc w:val="right"/>
        <w:keepNext/>
        <w:bidi/>
      </w:pPr>
      <w:r>
        <w:rPr>
          <w:rFonts w:ascii="Arial" w:hAnsi="Arial" w:cs="Arial"/>
          <w:b/>
          <w:color w:val="2F7D59"/>
          <w:sz w:val="25"/>
          <w:rtl/>
        </w:rPr>
        <w:t>التصوير والتسجيل</w:t>
      </w:r>
    </w:p>
    <w:p>
      <w:pPr>
        <w:spacing w:before="0" w:after="100" w:line="281" w:lineRule="auto"/>
        <w:jc w:val="right"/>
        <w:keepNext w:val="0"/>
        <w:bidi/>
      </w:pPr>
      <w:r>
        <w:rPr>
          <w:rFonts w:ascii="Arial" w:hAnsi="Arial" w:cs="Arial"/>
          <w:b w:val="0"/>
          <w:sz w:val="20"/>
          <w:rtl/>
        </w:rPr>
        <w:t>يفصل بين إذن المشاركة وإذن التصوير أو النشر عند الحاجة، ويحدد الغرض والوسائط والمدة. ولا يعد حضور الفعالية وحده موافقة مطلقة على استخدام الصورة، خصوصًا للفئات الحساسة أو القاصرين.</w:t>
      </w:r>
    </w:p>
    <w:p>
      <w:pPr>
        <w:spacing w:before="180" w:after="100" w:line="281" w:lineRule="auto"/>
        <w:jc w:val="right"/>
        <w:keepNext/>
        <w:bidi/>
      </w:pPr>
      <w:r>
        <w:rPr>
          <w:rFonts w:ascii="Arial" w:hAnsi="Arial" w:cs="Arial"/>
          <w:b/>
          <w:color w:val="084C61"/>
          <w:sz w:val="30"/>
          <w:rtl/>
        </w:rPr>
        <w:t>11. المخالفات والمعالجة</w:t>
      </w:r>
    </w:p>
    <w:p>
      <w:pPr>
        <w:spacing w:before="120" w:after="100" w:line="281" w:lineRule="auto"/>
        <w:jc w:val="right"/>
        <w:keepNext/>
        <w:bidi/>
      </w:pPr>
      <w:r>
        <w:rPr>
          <w:rFonts w:ascii="Arial" w:hAnsi="Arial" w:cs="Arial"/>
          <w:b/>
          <w:color w:val="2F7D59"/>
          <w:sz w:val="25"/>
          <w:rtl/>
        </w:rPr>
        <w:t>11.1 صور المخالفات</w:t>
      </w:r>
    </w:p>
    <w:p>
      <w:pPr>
        <w:pStyle w:val="ListBullet"/>
        <w:spacing w:after="60" w:line="276" w:lineRule="auto"/>
        <w:ind w:right="312"/>
        <w:jc w:val="right"/>
        <w:bidi/>
      </w:pPr>
      <w:r>
        <w:rPr>
          <w:rFonts w:ascii="Arial" w:hAnsi="Arial" w:cs="Arial"/>
          <w:b w:val="0"/>
          <w:sz w:val="20"/>
          <w:rtl/>
        </w:rPr>
        <w:t>نسخ أو نشر أو تعديل أو توزيع مصنف دون إذن أو خارج الرخصة.</w:t>
      </w:r>
    </w:p>
    <w:p>
      <w:pPr>
        <w:pStyle w:val="ListBullet"/>
        <w:spacing w:after="60" w:line="276" w:lineRule="auto"/>
        <w:ind w:right="312"/>
        <w:jc w:val="right"/>
        <w:bidi/>
      </w:pPr>
      <w:r>
        <w:rPr>
          <w:rFonts w:ascii="Arial" w:hAnsi="Arial" w:cs="Arial"/>
          <w:b w:val="0"/>
          <w:sz w:val="20"/>
          <w:rtl/>
        </w:rPr>
        <w:t>استخدام برامج أو خطوط أو صور أو موسيقى أو مواد غير مرخصة.</w:t>
      </w:r>
    </w:p>
    <w:p>
      <w:pPr>
        <w:pStyle w:val="ListBullet"/>
        <w:spacing w:after="60" w:line="276" w:lineRule="auto"/>
        <w:ind w:right="312"/>
        <w:jc w:val="right"/>
        <w:bidi/>
      </w:pPr>
      <w:r>
        <w:rPr>
          <w:rFonts w:ascii="Arial" w:hAnsi="Arial" w:cs="Arial"/>
          <w:b w:val="0"/>
          <w:sz w:val="20"/>
          <w:rtl/>
        </w:rPr>
        <w:t>إزالة إشعار الحقوق أو المصدر أو العلامة المائية دون تصريح.</w:t>
      </w:r>
    </w:p>
    <w:p>
      <w:pPr>
        <w:pStyle w:val="ListBullet"/>
        <w:spacing w:after="60" w:line="276" w:lineRule="auto"/>
        <w:ind w:right="312"/>
        <w:jc w:val="right"/>
        <w:bidi/>
      </w:pPr>
      <w:r>
        <w:rPr>
          <w:rFonts w:ascii="Arial" w:hAnsi="Arial" w:cs="Arial"/>
          <w:b w:val="0"/>
          <w:sz w:val="20"/>
          <w:rtl/>
        </w:rPr>
        <w:t>تقديم عمل منقول على أنه أصلي أو إخفاء استخدام أصل سابق أو مملوك للغير.</w:t>
      </w:r>
    </w:p>
    <w:p>
      <w:pPr>
        <w:pStyle w:val="ListBullet"/>
        <w:spacing w:after="60" w:line="276" w:lineRule="auto"/>
        <w:ind w:right="312"/>
        <w:jc w:val="right"/>
        <w:bidi/>
      </w:pPr>
      <w:r>
        <w:rPr>
          <w:rFonts w:ascii="Arial" w:hAnsi="Arial" w:cs="Arial"/>
          <w:b w:val="0"/>
          <w:sz w:val="20"/>
          <w:rtl/>
        </w:rPr>
        <w:t>نشر محتوى الجمعية أو ملفاتها المصدرية دون صلاحية.</w:t>
      </w:r>
    </w:p>
    <w:p>
      <w:pPr>
        <w:pStyle w:val="ListBullet"/>
        <w:spacing w:after="60" w:line="276" w:lineRule="auto"/>
        <w:ind w:right="312"/>
        <w:jc w:val="right"/>
        <w:bidi/>
      </w:pPr>
      <w:r>
        <w:rPr>
          <w:rFonts w:ascii="Arial" w:hAnsi="Arial" w:cs="Arial"/>
          <w:b w:val="0"/>
          <w:sz w:val="20"/>
          <w:rtl/>
        </w:rPr>
        <w:t>استغلال العلامة أو الأصل لمنفعة شخصية أو تجارية غير معتمدة.</w:t>
      </w:r>
    </w:p>
    <w:p>
      <w:pPr>
        <w:pStyle w:val="ListBullet"/>
        <w:spacing w:after="60" w:line="276" w:lineRule="auto"/>
        <w:ind w:right="312"/>
        <w:jc w:val="right"/>
        <w:bidi/>
      </w:pPr>
      <w:r>
        <w:rPr>
          <w:rFonts w:ascii="Arial" w:hAnsi="Arial" w:cs="Arial"/>
          <w:b w:val="0"/>
          <w:sz w:val="20"/>
          <w:rtl/>
        </w:rPr>
        <w:t>إفشاء سر أو بيانات أو شفرة أو منهجية غير منشورة.</w:t>
      </w:r>
    </w:p>
    <w:p>
      <w:pPr>
        <w:spacing w:before="120" w:after="100" w:line="281" w:lineRule="auto"/>
        <w:jc w:val="right"/>
        <w:keepNext/>
        <w:bidi/>
      </w:pPr>
      <w:r>
        <w:rPr>
          <w:rFonts w:ascii="Arial" w:hAnsi="Arial" w:cs="Arial"/>
          <w:b/>
          <w:color w:val="2F7D59"/>
          <w:sz w:val="25"/>
          <w:rtl/>
        </w:rPr>
        <w:t>11.2 الاستجابة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2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703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r>
      <w:tr>
        <w:tc>
          <w:tcPr>
            <w:tcW w:type="dxa" w:w="232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البلاغ</w:t>
            </w:r>
          </w:p>
        </w:tc>
        <w:tc>
          <w:tcPr>
            <w:tcW w:type="dxa" w:w="703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تسجيل الواقعة والرابط أو الأصل والجهة المبلغة.</w:t>
            </w:r>
          </w:p>
        </w:tc>
      </w:tr>
      <w:tr>
        <w:tc>
          <w:tcPr>
            <w:tcW w:type="dxa" w:w="232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الحفظ</w:t>
            </w:r>
          </w:p>
        </w:tc>
        <w:tc>
          <w:tcPr>
            <w:tcW w:type="dxa" w:w="703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حفظ الأدلة والنسخ والبيانات الوصفية دون تغيير غير لازم.</w:t>
            </w:r>
          </w:p>
        </w:tc>
      </w:tr>
      <w:tr>
        <w:tc>
          <w:tcPr>
            <w:tcW w:type="dxa" w:w="232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الاحتواء</w:t>
            </w:r>
          </w:p>
        </w:tc>
        <w:tc>
          <w:tcPr>
            <w:tcW w:type="dxa" w:w="703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إيقاف النشر أو الوصول أو الاستخدام مؤقتًا عند الحاجة.</w:t>
            </w:r>
          </w:p>
        </w:tc>
      </w:tr>
      <w:tr>
        <w:tc>
          <w:tcPr>
            <w:tcW w:type="dxa" w:w="232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w:t>
            </w:r>
          </w:p>
        </w:tc>
        <w:tc>
          <w:tcPr>
            <w:tcW w:type="dxa" w:w="703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فحص الملكية والترخيص والعقد والنطاق والضرر.</w:t>
            </w:r>
          </w:p>
        </w:tc>
      </w:tr>
      <w:tr>
        <w:tc>
          <w:tcPr>
            <w:tcW w:type="dxa" w:w="232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المعالجة</w:t>
            </w:r>
          </w:p>
        </w:tc>
        <w:tc>
          <w:tcPr>
            <w:tcW w:type="dxa" w:w="703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تصحيح النسب أو الحصول على إذن أو إزالة المادة أو تعديلها أو استردادها.</w:t>
            </w:r>
          </w:p>
        </w:tc>
      </w:tr>
      <w:tr>
        <w:tc>
          <w:tcPr>
            <w:tcW w:type="dxa" w:w="232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الإجراء</w:t>
            </w:r>
          </w:p>
        </w:tc>
        <w:tc>
          <w:tcPr>
            <w:tcW w:type="dxa" w:w="703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تطبيق الإجراء الإداري أو التعاقدي أو النظامي من صاحب الصلاحية.</w:t>
            </w:r>
          </w:p>
        </w:tc>
      </w:tr>
      <w:tr>
        <w:tc>
          <w:tcPr>
            <w:tcW w:type="dxa" w:w="232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التعلم</w:t>
            </w:r>
          </w:p>
        </w:tc>
        <w:tc>
          <w:tcPr>
            <w:tcW w:type="dxa" w:w="703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تحليل السبب وتحديث الضوابط والتدريب والقوالب.</w:t>
            </w:r>
          </w:p>
        </w:tc>
      </w:tr>
    </w:tbl>
    <w:p>
      <w:pPr>
        <w:spacing w:after="20"/>
      </w:pPr>
    </w:p>
    <w:p>
      <w:pPr>
        <w:spacing w:before="0" w:after="100" w:line="281" w:lineRule="auto"/>
        <w:jc w:val="right"/>
        <w:keepNext w:val="0"/>
        <w:bidi/>
      </w:pPr>
      <w:r>
        <w:rPr>
          <w:rFonts w:ascii="Arial" w:hAnsi="Arial" w:cs="Arial"/>
          <w:b w:val="0"/>
          <w:color w:val="5A6770"/>
          <w:sz w:val="19"/>
          <w:rtl/>
        </w:rPr>
        <w:t>لا توقع عقوبة أو مطالبة أو تسوية خارج الصلاحية أو دون تحقق. وتبلغ الجهة المختصة أو يطلب التعويض عند وجود مصلحة ومسوغ وقرار معتمد.</w:t>
      </w:r>
    </w:p>
    <w:p>
      <w:pPr>
        <w:spacing w:before="180" w:after="100" w:line="281" w:lineRule="auto"/>
        <w:jc w:val="right"/>
        <w:keepNext/>
        <w:bidi/>
      </w:pPr>
      <w:r>
        <w:rPr>
          <w:rFonts w:ascii="Arial" w:hAnsi="Arial" w:cs="Arial"/>
          <w:b/>
          <w:color w:val="084C61"/>
          <w:sz w:val="30"/>
          <w:rtl/>
        </w:rPr>
        <w:t>12. المسؤوليات والمراجعة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الجهة</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المسؤوليات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مجلس الإدارة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اعتماد السياسة والرقابة على الحقوق والمخاطر الجوهرية.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المدير التنفيذي</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الإشراف والموارد واعتماد الإجراءات والتصعيد.</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الحوكمة/الامتثال أو الشؤون القانونية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مراجعة العقود والتراخيص والسجل والحالات والتوعية.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الاتصال المؤسسي</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مراجعة النشر والهوية والمصادر والموافقات الإعلامية.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تقنية المعلومات</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إدارة تراخيص البرامج والوصول والملفات المصدرية والحماية التقنية.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المشتريات ومالكو المشاريع</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إدراج شروط الملكية والقبول والتسليم في التعاقد.</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اللجان المختصة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دراسة الأصول أو النزاعات التي تحال إليها بقرار، مع توثيق المحاضر وتعارض المصالح.</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جميع العاملين والمتطوعين والمتعاونين</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الإفصاح والالتزام بالمصادر والترخيص والسرية والإبلاغ.</w:t>
            </w:r>
          </w:p>
        </w:tc>
      </w:tr>
    </w:tbl>
    <w:p>
      <w:pPr>
        <w:spacing w:after="20"/>
      </w:pPr>
    </w:p>
    <w:p>
      <w:pPr>
        <w:spacing w:before="0" w:after="100" w:line="281" w:lineRule="auto"/>
        <w:jc w:val="right"/>
        <w:keepNext w:val="0"/>
        <w:bidi/>
      </w:pPr>
      <w:r>
        <w:rPr>
          <w:rFonts w:ascii="Arial" w:hAnsi="Arial" w:cs="Arial"/>
          <w:b w:val="0"/>
          <w:sz w:val="20"/>
          <w:rtl/>
        </w:rPr>
        <w:t>تراجع السياسة كل ثلاث سنوات أو عند تغير الأنظمة أو نماذج العمل أو ظهور مخاطر جوهرية، وتدخل حيز التنفيذ من تاريخ اعتمادها.</w:t>
      </w:r>
    </w:p>
    <w:p>
      <w:r>
        <w:br w:type="page"/>
      </w:r>
    </w:p>
    <w:p>
      <w:pPr>
        <w:jc w:val="center"/>
        <w:bidi w:val="1"/>
      </w:pPr>
      <w:r>
        <w:rPr>
          <w:rFonts w:ascii="Arial" w:hAnsi="Arial" w:cs="Arial"/>
          <w:b/>
          <w:color w:val="1F4E78"/>
          <w:sz w:val="34"/>
        </w:rPr>
        <w:t>ملحق النماذج والسجلات</w:t>
      </w:r>
    </w:p>
    <w:p>
      <w:pPr>
        <w:spacing w:before="180" w:after="100" w:line="281" w:lineRule="auto"/>
        <w:jc w:val="right"/>
        <w:keepNext/>
        <w:bidi/>
      </w:pPr>
      <w:r>
        <w:t>نموذج رقم IP-F01: إقرار حماية الملكية الفكرية والسرية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الحقل</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الاسم والصفة/العلاقة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الإدارة/المشروع</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الإقرار</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أقر باحترام حقوق الجمعية والغير، وعدم نسخ أو نشر أو استغلال أي أصل أو معلومة سرية خارج التكليف، والالتزام بالمصادر والتراخيص وإعادة الملفات عند انتهاء العلاقة.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الأصول السابقة التي أحتفظ بملكيتها</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لا يوجد   ☐ يوجد - البيان: ................................................................</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تعهد الإبلاغ</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أتعهد بالإفصاح عن أي مادة خارجية أو تعارض في الملكية أو اشتباه بتعدٍ فورًا.</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الاسم/التوقيع/التاريخ</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bl>
    <w:p>
      <w:pPr>
        <w:spacing w:after="20"/>
      </w:pPr>
    </w:p>
    <w:p>
      <w:r>
        <w:br w:type="page"/>
      </w:r>
    </w:p>
    <w:p>
      <w:pPr>
        <w:spacing w:before="180" w:after="100" w:line="281" w:lineRule="auto"/>
        <w:jc w:val="right"/>
        <w:keepNext/>
        <w:bidi/>
      </w:pPr>
      <w:r>
        <w:t>نموذج رقم IP-F02: الإفصاح عن إنتاج أصل فكري</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الحقل</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البيانات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اسم الأصل ورقمه</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النوع</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بحث  ☐ حقيبة  ☐ تصميم  ☐ صورة/فيديو  ☐ برنامج/قاعدة بيانات  ☐ علامة  ☐ غير ذلك</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المؤلفون/المساهمون ونسب الإسهام</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المشروع ومصدر التمويل</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تاريخ البدء والإنجاز</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الأصول السابقة أو الخارجية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المصادر والتراخيص</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البيانات الشخصية/السرية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لا   ☐ نعم - الضوابط والموافقة: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الملكية المقترحة وسندها</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قرار الحماية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تسجيل  ☐ توثيق داخلي  ☐ سرية  ☐ نشر  ☐ ترخيص  ☐ لا إجراء</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المعد/المراجع/التاريخ</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bl>
    <w:p>
      <w:pPr>
        <w:spacing w:after="20"/>
      </w:pPr>
    </w:p>
    <w:p>
      <w:r>
        <w:br w:type="page"/>
      </w:r>
    </w:p>
    <w:p>
      <w:pPr>
        <w:spacing w:before="180" w:after="100" w:line="281" w:lineRule="auto"/>
        <w:jc w:val="right"/>
        <w:keepNext/>
        <w:bidi/>
      </w:pPr>
      <w:r>
        <w:t>نموذج رقم IP-F03: طلب استخدام أو ترخيص أصل فكري</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الحقل</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مقدم الطلب والجهة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الأصل وصاحب الحق</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والجمهور والمنصة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نوع الاستخدام</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نسخ  ☐ نشر  ☐ تعديل  ☐ ترجمة  ☐ توزيع  ☐ تدريب  ☐ استخدام تجاري</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المدة والنطاق الجغرافي</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المقابل/الحصرية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المصدر وسند الترخيص</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متطلبات النسب والإشعار</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مراجعة الخصوصية والهوية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القرار</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موافق   ☐ موافق بشروط   ☐ غير موافق</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صاحب الصلاحية/التوقيع/التاريخ</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bl>
    <w:p>
      <w:pPr>
        <w:spacing w:after="20"/>
      </w:pPr>
    </w:p>
    <w:p>
      <w:r>
        <w:br w:type="page"/>
      </w:r>
    </w:p>
    <w:p>
      <w:pPr>
        <w:spacing w:before="120" w:after="100" w:line="281" w:lineRule="auto"/>
        <w:jc w:val="right"/>
        <w:keepNext/>
        <w:bidi/>
      </w:pPr>
      <w:r>
        <w:rPr>
          <w:rFonts w:ascii="Arial" w:hAnsi="Arial" w:cs="Arial"/>
          <w:b/>
          <w:color w:val="2F7D59"/>
          <w:sz w:val="25"/>
          <w:rtl/>
        </w:rPr>
        <w:t>سجل رقم IP-R01: سجل الأصول الفكرية والتراخيص</w:t>
      </w:r>
    </w:p>
    <w:tbl>
      <w:tblPr>
        <w:tblStyle w:val="TableGrid"/>
        <w:tblW w:type="auto" w:w="0"/>
        <w:jc w:val="center"/>
        <w:tblLayout w:type="fixed"/>
        <w:tblLook w:firstColumn="1" w:firstRow="1" w:lastColumn="0" w:lastRow="0" w:noHBand="0" w:noVBand="1" w:val="04A0"/>
        <w:bidiVisual/>
      </w:tblPr>
      <w:tblGrid>
        <w:gridCol w:w="1247"/>
        <w:gridCol w:w="1247"/>
        <w:gridCol w:w="1247"/>
        <w:gridCol w:w="1247"/>
        <w:gridCol w:w="1247"/>
        <w:gridCol w:w="1247"/>
        <w:gridCol w:w="1247"/>
        <w:gridCol w:w="1247"/>
      </w:tblGrid>
      <w:tr>
        <w:tc>
          <w:tcPr>
            <w:tcW w:type="dxa" w:w="45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م</w:t>
            </w:r>
          </w:p>
        </w:tc>
        <w:tc>
          <w:tcPr>
            <w:tcW w:type="dxa" w:w="10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رقم الأصل</w:t>
            </w:r>
          </w:p>
        </w:tc>
        <w:tc>
          <w:tcPr>
            <w:tcW w:type="dxa" w:w="170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الاسم/النوع</w:t>
            </w:r>
          </w:p>
        </w:tc>
        <w:tc>
          <w:tcPr>
            <w:tcW w:type="dxa" w:w="124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المالك</w:t>
            </w:r>
          </w:p>
        </w:tc>
        <w:tc>
          <w:tcPr>
            <w:tcW w:type="dxa" w:w="136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المساهمون</w:t>
            </w:r>
          </w:p>
        </w:tc>
        <w:tc>
          <w:tcPr>
            <w:tcW w:type="dxa" w:w="170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الحماية/الترخيص</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الموقع</w:t>
            </w:r>
          </w:p>
        </w:tc>
        <w:tc>
          <w:tcPr>
            <w:tcW w:type="dxa" w:w="73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الحالة</w:t>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247"/>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737"/>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24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36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73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247"/>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737"/>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24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36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73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247"/>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737"/>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bl>
    <w:p>
      <w:pPr>
        <w:spacing w:after="20"/>
      </w:pPr>
    </w:p>
    <w:p>
      <w:pPr>
        <w:spacing w:before="0" w:after="100" w:line="281" w:lineRule="auto"/>
        <w:jc w:val="right"/>
        <w:keepNext w:val="0"/>
        <w:bidi/>
      </w:pPr>
      <w:r>
        <w:rPr>
          <w:rFonts w:ascii="Arial" w:hAnsi="Arial" w:cs="Arial"/>
          <w:b w:val="0"/>
          <w:color w:val="5A6770"/>
          <w:sz w:val="17"/>
          <w:rtl/>
        </w:rPr>
        <w:t>السجل داخلي، ويربط بملف الأصل الذي يتضمن العقود والتراخيص والمصادر والنسخة النهائية والملفات المصدرية وقرارات النشر أو التسجيل.</w:t>
      </w:r>
    </w:p>
    <w:p>
      <w:r>
        <w:br w:type="page"/>
      </w:r>
    </w:p>
    <w:sectPr w:rsidR="00FC693F" w:rsidRPr="0006063C" w:rsidSect="00034616">
      <w:headerReference w:type="default" r:id="rId9"/>
      <w:footerReference w:type="default" r:id="rId10"/>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حماية الملكية الفكرية - جمعية البلسم</dc:title>
  <dc:subject>نسخة معتمدة متضمنة ملحق النماذج والسجلات</dc:subject>
  <dc:creator>جمعية البلسم للتدريب والتطوير الصحي</dc:creator>
  <cp:keywords>الملكية الفكرية، حقوق المؤلف، العلامات، الترخيص، النشر، الأصول الفكرية</cp:keywords>
  <dc:description>generated by python-docx</dc:description>
  <cp:lastModifiedBy/>
  <cp:revision>1</cp:revision>
  <dcterms:created xsi:type="dcterms:W3CDTF">2013-12-23T23:15:00Z</dcterms:created>
  <dcterms:modified xsi:type="dcterms:W3CDTF">2013-12-23T23:15:00Z</dcterms:modified>
  <cp:category/>
</cp:coreProperties>
</file>