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00"/>
        <w:jc w:val="right"/>
        <w:bidi w:val="1"/>
      </w:pPr>
      <w:r>
        <w:rPr>
          <w:rFonts w:ascii="Arial" w:hAnsi="Arial" w:cs="Arial"/>
          <w:b w:val="0"/>
        </w:rPr>
      </w:r>
    </w:p>
    <w:p>
      <w:pPr>
        <w:spacing w:after="200"/>
        <w:jc w:val="right"/>
        <w:bidi w:val="1"/>
      </w:pPr>
      <w:r>
        <w:rPr>
          <w:rFonts w:ascii="Arial" w:hAnsi="Arial" w:cs="Arial"/>
          <w:b w:val="0"/>
        </w:rPr>
      </w:r>
    </w:p>
    <w:p>
      <w:pPr>
        <w:spacing w:after="200"/>
        <w:jc w:val="right"/>
        <w:bidi w:val="1"/>
      </w:pPr>
      <w:r>
        <w:rPr>
          <w:rFonts w:ascii="Arial" w:hAnsi="Arial" w:cs="Arial"/>
          <w:b w:val="0"/>
        </w:rPr>
      </w:r>
    </w:p>
    <w:p>
      <w:pPr>
        <w:spacing w:after="200"/>
        <w:jc w:val="right"/>
        <w:bidi w:val="1"/>
      </w:pPr>
      <w:r>
        <w:rPr>
          <w:rFonts w:ascii="Arial" w:hAnsi="Arial" w:cs="Arial"/>
          <w:b w:val="0"/>
        </w:rPr>
      </w:r>
    </w:p>
    <w:p>
      <w:pPr>
        <w:spacing w:after="200"/>
        <w:jc w:val="right"/>
        <w:bidi w:val="1"/>
      </w:pPr>
      <w:r>
        <w:rPr>
          <w:rFonts w:ascii="Arial" w:hAnsi="Arial" w:cs="Arial"/>
          <w:b w:val="0"/>
        </w:rPr>
      </w:r>
    </w:p>
    <w:p>
      <w:pPr>
        <w:spacing w:after="200"/>
        <w:jc w:val="right"/>
        <w:bidi w:val="1"/>
      </w:pPr>
      <w:r>
        <w:rPr>
          <w:rFonts w:ascii="Arial" w:hAnsi="Arial" w:cs="Arial"/>
          <w:b w:val="0"/>
        </w:rPr>
      </w:r>
    </w:p>
    <w:p>
      <w:pPr>
        <w:spacing w:after="200"/>
        <w:jc w:val="right"/>
        <w:bidi w:val="1"/>
      </w:pPr>
      <w:r>
        <w:rPr>
          <w:rFonts w:ascii="Arial" w:hAnsi="Arial" w:cs="Arial"/>
          <w:b w:val="0"/>
        </w:rPr>
      </w:r>
    </w:p>
    <w:p>
      <w:pPr>
        <w:spacing w:after="200"/>
        <w:jc w:val="center"/>
        <w:bidi w:val="1"/>
      </w:pPr>
      <w:r>
        <w:rPr>
          <w:rFonts w:ascii="Arial" w:hAnsi="Arial" w:cs="Arial"/>
          <w:b/>
          <w:color w:val="0B7F9E"/>
          <w:sz w:val="44"/>
        </w:rPr>
        <w:t>سياسة الإبلاغ عن المخالفات وحماية مقدمي البلاغات</w:t>
      </w:r>
    </w:p>
    <w:p>
      <w:pPr>
        <w:spacing w:after="320"/>
        <w:jc w:val="center"/>
        <w:bidi w:val="1"/>
      </w:pPr>
      <w:r>
        <w:rPr>
          <w:rFonts w:ascii="Arial" w:hAnsi="Arial" w:cs="Arial"/>
          <w:b/>
          <w:color w:val="A9322D"/>
          <w:sz w:val="28"/>
        </w:rPr>
        <w:t>جمعية البلسم للتدريب والتطوير الصحي</w:t>
      </w:r>
    </w:p>
    <w:p>
      <w:pPr>
        <w:spacing w:after="480"/>
        <w:jc w:val="center"/>
        <w:bidi w:val="1"/>
      </w:pPr>
      <w:r>
        <w:rPr>
          <w:rFonts w:ascii="Arial" w:hAnsi="Arial" w:cs="Arial"/>
          <w:b w:val="0"/>
          <w:sz w:val="22"/>
        </w:rPr>
        <w:t>إطار آمن وسري لتعزيز النزاهة والمساءلة</w:t>
      </w:r>
    </w:p>
    <w:tbl>
      <w:tblPr>
        <w:tblStyle w:val="TableGrid"/>
        <w:tblW w:type="dxa" w:w="8500"/>
        <w:jc w:val="center"/>
        <w:tblLayout w:type="fixed"/>
        <w:tblLook w:firstColumn="1" w:firstRow="1" w:lastColumn="0" w:lastRow="0" w:noHBand="0" w:noVBand="1" w:val="04A0"/>
        <w:tblInd w:w="0" w:type="dxa"/>
        <w:bidiVisual/>
      </w:tblPr>
      <w:tblGrid>
        <w:gridCol w:w="2500"/>
        <w:gridCol w:w="6000"/>
      </w:tblGrid>
      <w:tr>
        <w:trPr>
          <w:cantSplit/>
        </w:trPr>
        <w:tc>
          <w:tcPr>
            <w:tcW w:type="dxa" w:w="2500"/>
            <w:shd w:fill="EAF6F4"/>
            <w:tcMar>
              <w:top w:w="90" w:type="dxa"/>
              <w:start w:w="110" w:type="dxa"/>
              <w:bottom w:w="90" w:type="dxa"/>
              <w:end w:w="110" w:type="dxa"/>
            </w:tcMar>
            <w:vAlign w:val="center"/>
          </w:tcPr>
          <w:p>
            <w:pPr>
              <w:spacing w:before="40" w:after="40"/>
              <w:jc w:val="center"/>
              <w:bidi w:val="1"/>
            </w:pPr>
            <w:r>
              <w:rPr>
                <w:rFonts w:ascii="Arial" w:hAnsi="Arial" w:cs="Arial"/>
                <w:b/>
                <w:color w:val="0B7F9E"/>
                <w:sz w:val="19"/>
              </w:rPr>
              <w:t>رقم الوثيقة</w:t>
            </w:r>
          </w:p>
        </w:tc>
        <w:tc>
          <w:tcPr>
            <w:tcW w:type="dxa" w:w="6000"/>
            <w:tcMar>
              <w:top w:w="90" w:type="dxa"/>
              <w:start w:w="110" w:type="dxa"/>
              <w:bottom w:w="90" w:type="dxa"/>
              <w:end w:w="110" w:type="dxa"/>
            </w:tcMar>
            <w:vAlign w:val="center"/>
          </w:tcPr>
          <w:p>
            <w:pPr>
              <w:spacing w:before="40" w:after="40"/>
              <w:jc w:val="center"/>
              <w:bidi w:val="1"/>
            </w:pPr>
            <w:r>
              <w:rPr>
                <w:rFonts w:ascii="Arial" w:hAnsi="Arial" w:cs="Arial"/>
                <w:sz w:val="19"/>
              </w:rPr>
              <w:t>إ م - 01</w:t>
            </w:r>
          </w:p>
        </w:tc>
      </w:tr>
      <w:tr>
        <w:trPr>
          <w:cantSplit/>
        </w:trPr>
        <w:tc>
          <w:tcPr>
            <w:tcW w:type="dxa" w:w="2500"/>
            <w:shd w:fill="EAF6F4"/>
            <w:tcMar>
              <w:top w:w="90" w:type="dxa"/>
              <w:start w:w="110" w:type="dxa"/>
              <w:bottom w:w="90" w:type="dxa"/>
              <w:end w:w="110" w:type="dxa"/>
            </w:tcMar>
            <w:vAlign w:val="center"/>
          </w:tcPr>
          <w:p>
            <w:pPr>
              <w:spacing w:before="40" w:after="40"/>
              <w:jc w:val="center"/>
              <w:bidi w:val="1"/>
            </w:pPr>
            <w:r>
              <w:rPr>
                <w:rFonts w:ascii="Arial" w:hAnsi="Arial" w:cs="Arial"/>
                <w:b/>
                <w:color w:val="0B7F9E"/>
                <w:sz w:val="19"/>
              </w:rPr>
              <w:t>رقم الإصدار</w:t>
            </w:r>
          </w:p>
        </w:tc>
        <w:tc>
          <w:tcPr>
            <w:tcW w:type="dxa" w:w="6000"/>
            <w:tcMar>
              <w:top w:w="90" w:type="dxa"/>
              <w:start w:w="110" w:type="dxa"/>
              <w:bottom w:w="90" w:type="dxa"/>
              <w:end w:w="110" w:type="dxa"/>
            </w:tcMar>
            <w:vAlign w:val="center"/>
          </w:tcPr>
          <w:p>
            <w:pPr>
              <w:spacing w:before="40" w:after="40"/>
              <w:jc w:val="center"/>
              <w:bidi w:val="1"/>
            </w:pPr>
            <w:r>
              <w:rPr>
                <w:rFonts w:ascii="Arial" w:hAnsi="Arial" w:cs="Arial"/>
                <w:sz w:val="19"/>
              </w:rPr>
              <w:t>........................</w:t>
            </w:r>
          </w:p>
        </w:tc>
      </w:tr>
      <w:tr>
        <w:trPr>
          <w:cantSplit/>
        </w:trPr>
        <w:tc>
          <w:tcPr>
            <w:tcW w:type="dxa" w:w="2500"/>
            <w:shd w:fill="EAF6F4"/>
            <w:tcMar>
              <w:top w:w="90" w:type="dxa"/>
              <w:start w:w="110" w:type="dxa"/>
              <w:bottom w:w="90" w:type="dxa"/>
              <w:end w:w="110" w:type="dxa"/>
            </w:tcMar>
            <w:vAlign w:val="center"/>
          </w:tcPr>
          <w:p>
            <w:pPr>
              <w:spacing w:before="40" w:after="40"/>
              <w:jc w:val="center"/>
              <w:bidi w:val="1"/>
            </w:pPr>
            <w:r>
              <w:rPr>
                <w:rFonts w:ascii="Arial" w:hAnsi="Arial" w:cs="Arial"/>
                <w:b/>
                <w:color w:val="0B7F9E"/>
                <w:sz w:val="19"/>
              </w:rPr>
              <w:t>تاريخ الاعتماد</w:t>
            </w:r>
          </w:p>
        </w:tc>
        <w:tc>
          <w:tcPr>
            <w:tcW w:type="dxa" w:w="6000"/>
            <w:tcMar>
              <w:top w:w="90" w:type="dxa"/>
              <w:start w:w="110" w:type="dxa"/>
              <w:bottom w:w="90" w:type="dxa"/>
              <w:end w:w="110" w:type="dxa"/>
            </w:tcMar>
            <w:vAlign w:val="center"/>
          </w:tcPr>
          <w:p>
            <w:pPr>
              <w:spacing w:before="40" w:after="40"/>
              <w:jc w:val="center"/>
              <w:bidi w:val="1"/>
            </w:pPr>
            <w:r>
              <w:rPr>
                <w:rFonts w:ascii="Arial" w:hAnsi="Arial" w:cs="Arial"/>
                <w:sz w:val="19"/>
              </w:rPr>
              <w:t>........................</w:t>
            </w:r>
          </w:p>
        </w:tc>
      </w:tr>
      <w:tr>
        <w:trPr>
          <w:cantSplit/>
        </w:trPr>
        <w:tc>
          <w:tcPr>
            <w:tcW w:type="dxa" w:w="2500"/>
            <w:shd w:fill="EAF6F4"/>
            <w:tcMar>
              <w:top w:w="90" w:type="dxa"/>
              <w:start w:w="110" w:type="dxa"/>
              <w:bottom w:w="90" w:type="dxa"/>
              <w:end w:w="110" w:type="dxa"/>
            </w:tcMar>
            <w:vAlign w:val="center"/>
          </w:tcPr>
          <w:p>
            <w:pPr>
              <w:spacing w:before="40" w:after="40"/>
              <w:jc w:val="center"/>
              <w:bidi w:val="1"/>
            </w:pPr>
            <w:r>
              <w:rPr>
                <w:rFonts w:ascii="Arial" w:hAnsi="Arial" w:cs="Arial"/>
                <w:b/>
                <w:color w:val="0B7F9E"/>
                <w:sz w:val="19"/>
              </w:rPr>
              <w:t>تاريخ النفاذ</w:t>
            </w:r>
          </w:p>
        </w:tc>
        <w:tc>
          <w:tcPr>
            <w:tcW w:type="dxa" w:w="6000"/>
            <w:tcMar>
              <w:top w:w="90" w:type="dxa"/>
              <w:start w:w="110" w:type="dxa"/>
              <w:bottom w:w="90" w:type="dxa"/>
              <w:end w:w="110" w:type="dxa"/>
            </w:tcMar>
            <w:vAlign w:val="center"/>
          </w:tcPr>
          <w:p>
            <w:pPr>
              <w:spacing w:before="40" w:after="40"/>
              <w:jc w:val="center"/>
              <w:bidi w:val="1"/>
            </w:pPr>
            <w:r>
              <w:rPr>
                <w:rFonts w:ascii="Arial" w:hAnsi="Arial" w:cs="Arial"/>
                <w:sz w:val="19"/>
              </w:rPr>
              <w:t>........................</w:t>
            </w:r>
          </w:p>
        </w:tc>
      </w:tr>
    </w:tbl>
    <w:p>
      <w:pPr>
        <w:jc w:val="right"/>
        <w:bidi w:val="1"/>
      </w:pPr>
      <w:r>
        <w:rPr>
          <w:rFonts w:ascii="Arial" w:hAnsi="Arial" w:cs="Arial"/>
        </w:rPr>
        <w:br w:type="page"/>
      </w:r>
    </w:p>
    <w:p>
      <w:pPr>
        <w:pStyle w:val="Heading1"/>
        <w:jc w:val="right"/>
        <w:keepNext/>
        <w:bidi w:val="1"/>
      </w:pPr>
      <w:r>
        <w:rPr>
          <w:rFonts w:ascii="Arial" w:hAnsi="Arial" w:cs="Arial"/>
        </w:rPr>
        <w:t>بيانات ضبط الوثيقة</w:t>
      </w:r>
    </w:p>
    <w:tbl>
      <w:tblPr>
        <w:tblStyle w:val="TableGrid"/>
        <w:tblW w:type="dxa" w:w="8500"/>
        <w:jc w:val="center"/>
        <w:tblLayout w:type="fixed"/>
        <w:tblLook w:firstColumn="1" w:firstRow="1" w:lastColumn="0" w:lastRow="0" w:noHBand="0" w:noVBand="1" w:val="04A0"/>
        <w:tblInd w:w="0" w:type="dxa"/>
        <w:bidiVisual/>
      </w:tblPr>
      <w:tblGrid>
        <w:gridCol w:w="2600"/>
        <w:gridCol w:w="5900"/>
      </w:tblGrid>
      <w:tr>
        <w:trPr>
          <w:cantSplit/>
        </w:trPr>
        <w:tc>
          <w:tcPr>
            <w:tcW w:type="dxa" w:w="2600"/>
            <w:shd w:fill="EAF6F4"/>
            <w:tcMar>
              <w:top w:w="90" w:type="dxa"/>
              <w:start w:w="110" w:type="dxa"/>
              <w:bottom w:w="90" w:type="dxa"/>
              <w:end w:w="110" w:type="dxa"/>
            </w:tcMar>
            <w:vAlign w:val="center"/>
          </w:tcPr>
          <w:p>
            <w:pPr>
              <w:spacing w:before="40" w:after="40"/>
              <w:jc w:val="right"/>
              <w:bidi w:val="1"/>
            </w:pPr>
            <w:r>
              <w:rPr>
                <w:rFonts w:ascii="Arial" w:hAnsi="Arial" w:cs="Arial"/>
                <w:b/>
                <w:color w:val="0B7F9E"/>
                <w:sz w:val="18"/>
              </w:rPr>
              <w:t>مالك الوثيقة</w:t>
            </w:r>
          </w:p>
        </w:tc>
        <w:tc>
          <w:tcPr>
            <w:tcW w:type="dxa" w:w="5900"/>
            <w:tcMar>
              <w:top w:w="90" w:type="dxa"/>
              <w:start w:w="110" w:type="dxa"/>
              <w:bottom w:w="90" w:type="dxa"/>
              <w:end w:w="110" w:type="dxa"/>
            </w:tcMar>
            <w:vAlign w:val="center"/>
          </w:tcPr>
          <w:p>
            <w:pPr>
              <w:spacing w:before="40" w:after="40"/>
              <w:jc w:val="right"/>
              <w:bidi w:val="1"/>
            </w:pPr>
            <w:r>
              <w:rPr>
                <w:rFonts w:ascii="Arial" w:hAnsi="Arial" w:cs="Arial"/>
                <w:sz w:val="18"/>
              </w:rPr>
              <w:t>مجلس الإدارة</w:t>
            </w:r>
          </w:p>
        </w:tc>
      </w:tr>
      <w:tr>
        <w:trPr>
          <w:cantSplit/>
        </w:trPr>
        <w:tc>
          <w:tcPr>
            <w:tcW w:type="dxa" w:w="2600"/>
            <w:shd w:fill="EAF6F4"/>
            <w:tcMar>
              <w:top w:w="90" w:type="dxa"/>
              <w:start w:w="110" w:type="dxa"/>
              <w:bottom w:w="90" w:type="dxa"/>
              <w:end w:w="110" w:type="dxa"/>
            </w:tcMar>
            <w:vAlign w:val="center"/>
          </w:tcPr>
          <w:p>
            <w:pPr>
              <w:spacing w:before="40" w:after="40"/>
              <w:jc w:val="right"/>
              <w:bidi w:val="1"/>
            </w:pPr>
            <w:r>
              <w:rPr>
                <w:rFonts w:ascii="Arial" w:hAnsi="Arial" w:cs="Arial"/>
                <w:b/>
                <w:color w:val="0B7F9E"/>
                <w:sz w:val="18"/>
              </w:rPr>
              <w:t>جهة التنفيذ</w:t>
            </w:r>
          </w:p>
        </w:tc>
        <w:tc>
          <w:tcPr>
            <w:tcW w:type="dxa" w:w="5900"/>
            <w:tcMar>
              <w:top w:w="90" w:type="dxa"/>
              <w:start w:w="110" w:type="dxa"/>
              <w:bottom w:w="90" w:type="dxa"/>
              <w:end w:w="110" w:type="dxa"/>
            </w:tcMar>
            <w:vAlign w:val="center"/>
          </w:tcPr>
          <w:p>
            <w:pPr>
              <w:spacing w:before="40" w:after="40"/>
              <w:jc w:val="right"/>
              <w:bidi w:val="1"/>
            </w:pPr>
            <w:r>
              <w:rPr>
                <w:rFonts w:ascii="Arial" w:hAnsi="Arial" w:cs="Arial"/>
                <w:sz w:val="18"/>
              </w:rPr>
              <w:t>الإدارة التنفيذية وجميع العاملين والمتطوعين والمتعاقدين</w:t>
            </w:r>
          </w:p>
        </w:tc>
      </w:tr>
      <w:tr>
        <w:trPr>
          <w:cantSplit/>
        </w:trPr>
        <w:tc>
          <w:tcPr>
            <w:tcW w:type="dxa" w:w="2600"/>
            <w:shd w:fill="EAF6F4"/>
            <w:tcMar>
              <w:top w:w="90" w:type="dxa"/>
              <w:start w:w="110" w:type="dxa"/>
              <w:bottom w:w="90" w:type="dxa"/>
              <w:end w:w="110" w:type="dxa"/>
            </w:tcMar>
            <w:vAlign w:val="center"/>
          </w:tcPr>
          <w:p>
            <w:pPr>
              <w:spacing w:before="40" w:after="40"/>
              <w:jc w:val="right"/>
              <w:bidi w:val="1"/>
            </w:pPr>
            <w:r>
              <w:rPr>
                <w:rFonts w:ascii="Arial" w:hAnsi="Arial" w:cs="Arial"/>
                <w:b/>
                <w:color w:val="0B7F9E"/>
                <w:sz w:val="18"/>
              </w:rPr>
              <w:t>جهة الاستقبال والمتابعة</w:t>
            </w:r>
          </w:p>
        </w:tc>
        <w:tc>
          <w:tcPr>
            <w:tcW w:type="dxa" w:w="5900"/>
            <w:tcMar>
              <w:top w:w="90" w:type="dxa"/>
              <w:start w:w="110" w:type="dxa"/>
              <w:bottom w:w="90" w:type="dxa"/>
              <w:end w:w="110" w:type="dxa"/>
            </w:tcMar>
            <w:vAlign w:val="center"/>
          </w:tcPr>
          <w:p>
            <w:pPr>
              <w:spacing w:before="40" w:after="40"/>
              <w:jc w:val="right"/>
              <w:bidi w:val="1"/>
            </w:pPr>
            <w:r>
              <w:rPr>
                <w:rFonts w:ascii="Arial" w:hAnsi="Arial" w:cs="Arial"/>
                <w:sz w:val="18"/>
              </w:rPr>
              <w:t>المكلف بأعمال التدقيق والمراجعة والالتزام وفق قرار مجلس الإدارة</w:t>
            </w:r>
          </w:p>
        </w:tc>
      </w:tr>
      <w:tr>
        <w:trPr>
          <w:cantSplit/>
        </w:trPr>
        <w:tc>
          <w:tcPr>
            <w:tcW w:type="dxa" w:w="2600"/>
            <w:shd w:fill="EAF6F4"/>
            <w:tcMar>
              <w:top w:w="90" w:type="dxa"/>
              <w:start w:w="110" w:type="dxa"/>
              <w:bottom w:w="90" w:type="dxa"/>
              <w:end w:w="110" w:type="dxa"/>
            </w:tcMar>
            <w:vAlign w:val="center"/>
          </w:tcPr>
          <w:p>
            <w:pPr>
              <w:spacing w:before="40" w:after="40"/>
              <w:jc w:val="right"/>
              <w:bidi w:val="1"/>
            </w:pPr>
            <w:r>
              <w:rPr>
                <w:rFonts w:ascii="Arial" w:hAnsi="Arial" w:cs="Arial"/>
                <w:b/>
                <w:color w:val="0B7F9E"/>
                <w:sz w:val="18"/>
              </w:rPr>
              <w:t>جهة الإشراف</w:t>
            </w:r>
          </w:p>
        </w:tc>
        <w:tc>
          <w:tcPr>
            <w:tcW w:type="dxa" w:w="5900"/>
            <w:tcMar>
              <w:top w:w="90" w:type="dxa"/>
              <w:start w:w="110" w:type="dxa"/>
              <w:bottom w:w="90" w:type="dxa"/>
              <w:end w:w="110" w:type="dxa"/>
            </w:tcMar>
            <w:vAlign w:val="center"/>
          </w:tcPr>
          <w:p>
            <w:pPr>
              <w:spacing w:before="40" w:after="40"/>
              <w:jc w:val="right"/>
              <w:bidi w:val="1"/>
            </w:pPr>
            <w:r>
              <w:rPr>
                <w:rFonts w:ascii="Arial" w:hAnsi="Arial" w:cs="Arial"/>
                <w:sz w:val="18"/>
              </w:rPr>
              <w:t>مجلس الإدارة أو من يكلفه مع مراعاة الاستقلال وتعارض المصالح</w:t>
            </w:r>
          </w:p>
        </w:tc>
      </w:tr>
      <w:tr>
        <w:trPr>
          <w:cantSplit/>
        </w:trPr>
        <w:tc>
          <w:tcPr>
            <w:tcW w:type="dxa" w:w="2600"/>
            <w:shd w:fill="EAF6F4"/>
            <w:tcMar>
              <w:top w:w="90" w:type="dxa"/>
              <w:start w:w="110" w:type="dxa"/>
              <w:bottom w:w="90" w:type="dxa"/>
              <w:end w:w="110" w:type="dxa"/>
            </w:tcMar>
            <w:vAlign w:val="center"/>
          </w:tcPr>
          <w:p>
            <w:pPr>
              <w:spacing w:before="40" w:after="40"/>
              <w:jc w:val="right"/>
              <w:bidi w:val="1"/>
            </w:pPr>
            <w:r>
              <w:rPr>
                <w:rFonts w:ascii="Arial" w:hAnsi="Arial" w:cs="Arial"/>
                <w:b/>
                <w:color w:val="0B7F9E"/>
                <w:sz w:val="18"/>
              </w:rPr>
              <w:t>دورية المراجعة</w:t>
            </w:r>
          </w:p>
        </w:tc>
        <w:tc>
          <w:tcPr>
            <w:tcW w:type="dxa" w:w="5900"/>
            <w:tcMar>
              <w:top w:w="90" w:type="dxa"/>
              <w:start w:w="110" w:type="dxa"/>
              <w:bottom w:w="90" w:type="dxa"/>
              <w:end w:w="110" w:type="dxa"/>
            </w:tcMar>
            <w:vAlign w:val="center"/>
          </w:tcPr>
          <w:p>
            <w:pPr>
              <w:spacing w:before="40" w:after="40"/>
              <w:jc w:val="right"/>
              <w:bidi w:val="1"/>
            </w:pPr>
            <w:r>
              <w:rPr>
                <w:rFonts w:ascii="Arial" w:hAnsi="Arial" w:cs="Arial"/>
                <w:sz w:val="18"/>
              </w:rPr>
              <w:t>سنويًا أو عند تغير المتطلبات أو ظهور قصور جوهري</w:t>
            </w:r>
          </w:p>
        </w:tc>
      </w:tr>
      <w:tr>
        <w:trPr>
          <w:cantSplit/>
        </w:trPr>
        <w:tc>
          <w:tcPr>
            <w:tcW w:type="dxa" w:w="2600"/>
            <w:shd w:fill="EAF6F4"/>
            <w:tcMar>
              <w:top w:w="90" w:type="dxa"/>
              <w:start w:w="110" w:type="dxa"/>
              <w:bottom w:w="90" w:type="dxa"/>
              <w:end w:w="110" w:type="dxa"/>
            </w:tcMar>
            <w:vAlign w:val="center"/>
          </w:tcPr>
          <w:p>
            <w:pPr>
              <w:spacing w:before="40" w:after="40"/>
              <w:jc w:val="right"/>
              <w:bidi w:val="1"/>
            </w:pPr>
            <w:r>
              <w:rPr>
                <w:rFonts w:ascii="Arial" w:hAnsi="Arial" w:cs="Arial"/>
                <w:b/>
                <w:color w:val="0B7F9E"/>
                <w:sz w:val="18"/>
              </w:rPr>
              <w:t>درجة الإتاحة</w:t>
            </w:r>
          </w:p>
        </w:tc>
        <w:tc>
          <w:tcPr>
            <w:tcW w:type="dxa" w:w="5900"/>
            <w:tcMar>
              <w:top w:w="90" w:type="dxa"/>
              <w:start w:w="110" w:type="dxa"/>
              <w:bottom w:w="90" w:type="dxa"/>
              <w:end w:w="110" w:type="dxa"/>
            </w:tcMar>
            <w:vAlign w:val="center"/>
          </w:tcPr>
          <w:p>
            <w:pPr>
              <w:spacing w:before="40" w:after="40"/>
              <w:jc w:val="right"/>
              <w:bidi w:val="1"/>
            </w:pPr>
            <w:r>
              <w:rPr>
                <w:rFonts w:ascii="Arial" w:hAnsi="Arial" w:cs="Arial"/>
                <w:sz w:val="18"/>
              </w:rPr>
              <w:t>السياسة معلنة؛ أما البلاغات وسجلاتها فسرية ومقيدة الصلاحية</w:t>
            </w:r>
          </w:p>
        </w:tc>
      </w:tr>
    </w:tbl>
    <w:p>
      <w:pPr>
        <w:pStyle w:val="Heading1"/>
        <w:jc w:val="right"/>
        <w:keepNext/>
        <w:bidi w:val="1"/>
      </w:pPr>
      <w:r>
        <w:rPr>
          <w:rFonts w:ascii="Arial" w:hAnsi="Arial" w:cs="Arial"/>
        </w:rPr>
        <w:t>1. المقدمة</w:t>
      </w:r>
    </w:p>
    <w:p>
      <w:pPr>
        <w:spacing w:after="80"/>
        <w:jc w:val="right"/>
        <w:bidi w:val="1"/>
      </w:pPr>
      <w:r>
        <w:rPr>
          <w:rFonts w:ascii="Arial" w:hAnsi="Arial" w:cs="Arial"/>
          <w:b w:val="0"/>
        </w:rPr>
        <w:t>تلتزم الجمعية بالنزاهة والشفافية والمساءلة، وتوفر مسارًا آمنًا وسريًا للإبلاغ عن المخالفات والممارسات غير النظامية أو غير الأخلاقية، مع حماية مقدم البلاغ حسن النية من الانتقام، والتحقق العادل من البلاغات دون مساس بحقوق جميع الأطراف.</w:t>
      </w:r>
    </w:p>
    <w:p>
      <w:pPr>
        <w:pStyle w:val="Heading1"/>
        <w:jc w:val="right"/>
        <w:keepNext/>
        <w:bidi w:val="1"/>
      </w:pPr>
      <w:r>
        <w:rPr>
          <w:rFonts w:ascii="Arial" w:hAnsi="Arial" w:cs="Arial"/>
        </w:rPr>
        <w:t>2. الأهداف</w:t>
      </w:r>
    </w:p>
    <w:p>
      <w:pPr>
        <w:pStyle w:val="ListBullet"/>
        <w:spacing w:after="40"/>
        <w:ind w:left="288" w:right="360"/>
        <w:jc w:val="right"/>
        <w:bidi w:val="1"/>
      </w:pPr>
      <w:r>
        <w:rPr>
          <w:rFonts w:ascii="Arial" w:hAnsi="Arial" w:cs="Arial"/>
          <w:sz w:val="20"/>
        </w:rPr>
        <w:t>تشجيع الإبلاغ المبكر عن المخالفات والمخاطر قبل تفاقم آثارها.</w:t>
      </w:r>
    </w:p>
    <w:p>
      <w:pPr>
        <w:pStyle w:val="ListBullet"/>
        <w:spacing w:after="40"/>
        <w:ind w:left="288" w:right="360"/>
        <w:jc w:val="right"/>
        <w:bidi w:val="1"/>
      </w:pPr>
      <w:r>
        <w:rPr>
          <w:rFonts w:ascii="Arial" w:hAnsi="Arial" w:cs="Arial"/>
          <w:sz w:val="20"/>
        </w:rPr>
        <w:t>تحديد قنوات ومسؤوليات ومدد واضحة لاستقبال البلاغ وفرزه والتحقيق فيه.</w:t>
      </w:r>
    </w:p>
    <w:p>
      <w:pPr>
        <w:pStyle w:val="ListBullet"/>
        <w:spacing w:after="40"/>
        <w:ind w:left="288" w:right="360"/>
        <w:jc w:val="right"/>
        <w:bidi w:val="1"/>
      </w:pPr>
      <w:r>
        <w:rPr>
          <w:rFonts w:ascii="Arial" w:hAnsi="Arial" w:cs="Arial"/>
          <w:sz w:val="20"/>
        </w:rPr>
        <w:t>حماية مقدم البلاغ والشهود وكل من يتعاون بحسن نية من الانتقام.</w:t>
      </w:r>
    </w:p>
    <w:p>
      <w:pPr>
        <w:pStyle w:val="ListBullet"/>
        <w:spacing w:after="40"/>
        <w:ind w:left="288" w:right="360"/>
        <w:jc w:val="right"/>
        <w:bidi w:val="1"/>
      </w:pPr>
      <w:r>
        <w:rPr>
          <w:rFonts w:ascii="Arial" w:hAnsi="Arial" w:cs="Arial"/>
          <w:sz w:val="20"/>
        </w:rPr>
        <w:t>ضمان الاستقلال والسرية والعدالة وتعارض المصالح في معالجة البلاغات.</w:t>
      </w:r>
    </w:p>
    <w:p>
      <w:pPr>
        <w:pStyle w:val="ListBullet"/>
        <w:spacing w:after="40"/>
        <w:ind w:left="288" w:right="360"/>
        <w:jc w:val="right"/>
        <w:bidi w:val="1"/>
      </w:pPr>
      <w:r>
        <w:rPr>
          <w:rFonts w:ascii="Arial" w:hAnsi="Arial" w:cs="Arial"/>
          <w:sz w:val="20"/>
        </w:rPr>
        <w:t>تحويل نتائج البلاغات إلى إجراءات تصحيحية وتحسينات رقابية قابلة للمتابعة.</w:t>
      </w:r>
    </w:p>
    <w:p>
      <w:pPr>
        <w:pStyle w:val="Heading1"/>
        <w:jc w:val="right"/>
        <w:keepNext/>
        <w:bidi w:val="1"/>
      </w:pPr>
      <w:r>
        <w:rPr>
          <w:rFonts w:ascii="Arial" w:hAnsi="Arial" w:cs="Arial"/>
        </w:rPr>
        <w:t>3. نطاق التطبيق</w:t>
      </w:r>
    </w:p>
    <w:p>
      <w:pPr>
        <w:spacing w:after="80"/>
        <w:jc w:val="right"/>
        <w:bidi w:val="1"/>
      </w:pPr>
      <w:r>
        <w:rPr>
          <w:rFonts w:ascii="Arial" w:hAnsi="Arial" w:cs="Arial"/>
          <w:b w:val="0"/>
        </w:rPr>
        <w:t>تسري السياسة على أعضاء مجلس الإدارة، والإدارة التنفيذية، والعاملين والمتطوعين والمتدربين والمتعاقدين والموردين والشركاء والمستفيدين، وأي شخص يملك معلومات عن مخالفة مرتبطة بالجمعية أو مواردها أو أنشطتها.</w:t>
      </w:r>
    </w:p>
    <w:p>
      <w:pPr>
        <w:pStyle w:val="Heading1"/>
        <w:jc w:val="right"/>
        <w:keepNext/>
        <w:bidi w:val="1"/>
      </w:pPr>
      <w:r>
        <w:rPr>
          <w:rFonts w:ascii="Arial" w:hAnsi="Arial" w:cs="Arial"/>
        </w:rPr>
        <w:t>4. التعريفات</w:t>
      </w:r>
    </w:p>
    <w:tbl>
      <w:tblPr>
        <w:tblStyle w:val="TableGrid"/>
        <w:tblW w:type="dxa" w:w="8500"/>
        <w:jc w:val="center"/>
        <w:tblLayout w:type="fixed"/>
        <w:tblLook w:firstColumn="1" w:firstRow="1" w:lastColumn="0" w:lastRow="0" w:noHBand="0" w:noVBand="1" w:val="04A0"/>
        <w:tblInd w:w="0" w:type="dxa"/>
        <w:bidiVisual/>
      </w:tblPr>
      <w:tblGrid>
        <w:gridCol w:w="2100"/>
        <w:gridCol w:w="6400"/>
      </w:tblGrid>
      <w:tr>
        <w:trPr>
          <w:cantSplit/>
        </w:trPr>
        <w:tc>
          <w:tcPr>
            <w:tcW w:type="dxa" w:w="2100"/>
            <w:shd w:fill="EAF6F4"/>
            <w:tcMar>
              <w:top w:w="90" w:type="dxa"/>
              <w:start w:w="110" w:type="dxa"/>
              <w:bottom w:w="90" w:type="dxa"/>
              <w:end w:w="110" w:type="dxa"/>
            </w:tcMar>
            <w:vAlign w:val="center"/>
          </w:tcPr>
          <w:p>
            <w:pPr>
              <w:spacing w:before="40" w:after="40"/>
              <w:jc w:val="right"/>
              <w:bidi w:val="1"/>
            </w:pPr>
            <w:r>
              <w:rPr>
                <w:rFonts w:ascii="Arial" w:hAnsi="Arial" w:cs="Arial"/>
                <w:b/>
                <w:color w:val="0B7F9E"/>
                <w:sz w:val="18"/>
              </w:rPr>
              <w:t>المخالفة</w:t>
            </w:r>
          </w:p>
        </w:tc>
        <w:tc>
          <w:tcPr>
            <w:tcW w:type="dxa" w:w="6400"/>
            <w:tcMar>
              <w:top w:w="90" w:type="dxa"/>
              <w:start w:w="110" w:type="dxa"/>
              <w:bottom w:w="90" w:type="dxa"/>
              <w:end w:w="110" w:type="dxa"/>
            </w:tcMar>
            <w:vAlign w:val="center"/>
          </w:tcPr>
          <w:p>
            <w:pPr>
              <w:spacing w:before="40" w:after="40"/>
              <w:jc w:val="right"/>
              <w:bidi w:val="1"/>
            </w:pPr>
            <w:r>
              <w:rPr>
                <w:rFonts w:ascii="Arial" w:hAnsi="Arial" w:cs="Arial"/>
                <w:sz w:val="18"/>
              </w:rPr>
              <w:t>فعل أو امتناع يخالف نظامًا أو لائحة أو سياسة معتمدة، أو ينطوي على فساد أو احتيال أو إساءة أو خطر جسيم.</w:t>
            </w:r>
          </w:p>
        </w:tc>
      </w:tr>
      <w:tr>
        <w:trPr>
          <w:cantSplit/>
        </w:trPr>
        <w:tc>
          <w:tcPr>
            <w:tcW w:type="dxa" w:w="2100"/>
            <w:shd w:fill="EAF6F4"/>
            <w:tcMar>
              <w:top w:w="90" w:type="dxa"/>
              <w:start w:w="110" w:type="dxa"/>
              <w:bottom w:w="90" w:type="dxa"/>
              <w:end w:w="110" w:type="dxa"/>
            </w:tcMar>
            <w:vAlign w:val="center"/>
          </w:tcPr>
          <w:p>
            <w:pPr>
              <w:spacing w:before="40" w:after="40"/>
              <w:jc w:val="right"/>
              <w:bidi w:val="1"/>
            </w:pPr>
            <w:r>
              <w:rPr>
                <w:rFonts w:ascii="Arial" w:hAnsi="Arial" w:cs="Arial"/>
                <w:b/>
                <w:color w:val="0B7F9E"/>
                <w:sz w:val="18"/>
              </w:rPr>
              <w:t>مقدم البلاغ</w:t>
            </w:r>
          </w:p>
        </w:tc>
        <w:tc>
          <w:tcPr>
            <w:tcW w:type="dxa" w:w="6400"/>
            <w:tcMar>
              <w:top w:w="90" w:type="dxa"/>
              <w:start w:w="110" w:type="dxa"/>
              <w:bottom w:w="90" w:type="dxa"/>
              <w:end w:w="110" w:type="dxa"/>
            </w:tcMar>
            <w:vAlign w:val="center"/>
          </w:tcPr>
          <w:p>
            <w:pPr>
              <w:spacing w:before="40" w:after="40"/>
              <w:jc w:val="right"/>
              <w:bidi w:val="1"/>
            </w:pPr>
            <w:r>
              <w:rPr>
                <w:rFonts w:ascii="Arial" w:hAnsi="Arial" w:cs="Arial"/>
                <w:sz w:val="18"/>
              </w:rPr>
              <w:t>الشخص الذي يبلغ بحسن نية عن وقائع أو مؤشرات يعتقد بصورة معقولة أنها قد تشكل مخالفة.</w:t>
            </w:r>
          </w:p>
        </w:tc>
      </w:tr>
      <w:tr>
        <w:trPr>
          <w:cantSplit/>
        </w:trPr>
        <w:tc>
          <w:tcPr>
            <w:tcW w:type="dxa" w:w="2100"/>
            <w:shd w:fill="EAF6F4"/>
            <w:tcMar>
              <w:top w:w="90" w:type="dxa"/>
              <w:start w:w="110" w:type="dxa"/>
              <w:bottom w:w="90" w:type="dxa"/>
              <w:end w:w="110" w:type="dxa"/>
            </w:tcMar>
            <w:vAlign w:val="center"/>
          </w:tcPr>
          <w:p>
            <w:pPr>
              <w:spacing w:before="40" w:after="40"/>
              <w:jc w:val="right"/>
              <w:bidi w:val="1"/>
            </w:pPr>
            <w:r>
              <w:rPr>
                <w:rFonts w:ascii="Arial" w:hAnsi="Arial" w:cs="Arial"/>
                <w:b/>
                <w:color w:val="0B7F9E"/>
                <w:sz w:val="18"/>
              </w:rPr>
              <w:t>البلاغ حسن النية</w:t>
            </w:r>
          </w:p>
        </w:tc>
        <w:tc>
          <w:tcPr>
            <w:tcW w:type="dxa" w:w="6400"/>
            <w:tcMar>
              <w:top w:w="90" w:type="dxa"/>
              <w:start w:w="110" w:type="dxa"/>
              <w:bottom w:w="90" w:type="dxa"/>
              <w:end w:w="110" w:type="dxa"/>
            </w:tcMar>
            <w:vAlign w:val="center"/>
          </w:tcPr>
          <w:p>
            <w:pPr>
              <w:spacing w:before="40" w:after="40"/>
              <w:jc w:val="right"/>
              <w:bidi w:val="1"/>
            </w:pPr>
            <w:r>
              <w:rPr>
                <w:rFonts w:ascii="Arial" w:hAnsi="Arial" w:cs="Arial"/>
                <w:sz w:val="18"/>
              </w:rPr>
              <w:t>بلاغ يستند إلى اعتقاد معقول ووقائع متاحة دون اشتراط ثبوت المخالفة لاحقًا.</w:t>
            </w:r>
          </w:p>
        </w:tc>
      </w:tr>
      <w:tr>
        <w:trPr>
          <w:cantSplit/>
        </w:trPr>
        <w:tc>
          <w:tcPr>
            <w:tcW w:type="dxa" w:w="2100"/>
            <w:shd w:fill="EAF6F4"/>
            <w:tcMar>
              <w:top w:w="90" w:type="dxa"/>
              <w:start w:w="110" w:type="dxa"/>
              <w:bottom w:w="90" w:type="dxa"/>
              <w:end w:w="110" w:type="dxa"/>
            </w:tcMar>
            <w:vAlign w:val="center"/>
          </w:tcPr>
          <w:p>
            <w:pPr>
              <w:spacing w:before="40" w:after="40"/>
              <w:jc w:val="right"/>
              <w:bidi w:val="1"/>
            </w:pPr>
            <w:r>
              <w:rPr>
                <w:rFonts w:ascii="Arial" w:hAnsi="Arial" w:cs="Arial"/>
                <w:b/>
                <w:color w:val="0B7F9E"/>
                <w:sz w:val="18"/>
              </w:rPr>
              <w:t>البلاغ الكيدي</w:t>
            </w:r>
          </w:p>
        </w:tc>
        <w:tc>
          <w:tcPr>
            <w:tcW w:type="dxa" w:w="6400"/>
            <w:tcMar>
              <w:top w:w="90" w:type="dxa"/>
              <w:start w:w="110" w:type="dxa"/>
              <w:bottom w:w="90" w:type="dxa"/>
              <w:end w:w="110" w:type="dxa"/>
            </w:tcMar>
            <w:vAlign w:val="center"/>
          </w:tcPr>
          <w:p>
            <w:pPr>
              <w:spacing w:before="40" w:after="40"/>
              <w:jc w:val="right"/>
              <w:bidi w:val="1"/>
            </w:pPr>
            <w:r>
              <w:rPr>
                <w:rFonts w:ascii="Arial" w:hAnsi="Arial" w:cs="Arial"/>
                <w:sz w:val="18"/>
              </w:rPr>
              <w:t>بلاغ يتعمد صاحبه اختلاق الوقائع أو تقديم معلومات يعلم عدم صحتها بقصد الإضرار.</w:t>
            </w:r>
          </w:p>
        </w:tc>
      </w:tr>
      <w:tr>
        <w:trPr>
          <w:cantSplit/>
        </w:trPr>
        <w:tc>
          <w:tcPr>
            <w:tcW w:type="dxa" w:w="2100"/>
            <w:shd w:fill="EAF6F4"/>
            <w:tcMar>
              <w:top w:w="90" w:type="dxa"/>
              <w:start w:w="110" w:type="dxa"/>
              <w:bottom w:w="90" w:type="dxa"/>
              <w:end w:w="110" w:type="dxa"/>
            </w:tcMar>
            <w:vAlign w:val="center"/>
          </w:tcPr>
          <w:p>
            <w:pPr>
              <w:spacing w:before="40" w:after="40"/>
              <w:jc w:val="right"/>
              <w:bidi w:val="1"/>
            </w:pPr>
            <w:r>
              <w:rPr>
                <w:rFonts w:ascii="Arial" w:hAnsi="Arial" w:cs="Arial"/>
                <w:b/>
                <w:color w:val="0B7F9E"/>
                <w:sz w:val="18"/>
              </w:rPr>
              <w:t>الانتقام</w:t>
            </w:r>
          </w:p>
        </w:tc>
        <w:tc>
          <w:tcPr>
            <w:tcW w:type="dxa" w:w="6400"/>
            <w:tcMar>
              <w:top w:w="90" w:type="dxa"/>
              <w:start w:w="110" w:type="dxa"/>
              <w:bottom w:w="90" w:type="dxa"/>
              <w:end w:w="110" w:type="dxa"/>
            </w:tcMar>
            <w:vAlign w:val="center"/>
          </w:tcPr>
          <w:p>
            <w:pPr>
              <w:spacing w:before="40" w:after="40"/>
              <w:jc w:val="right"/>
              <w:bidi w:val="1"/>
            </w:pPr>
            <w:r>
              <w:rPr>
                <w:rFonts w:ascii="Arial" w:hAnsi="Arial" w:cs="Arial"/>
                <w:sz w:val="18"/>
              </w:rPr>
              <w:t>أي إجراء ضار أو تهديد أو تمييز مرتبط بتقديم البلاغ أو التعاون في فحصه.</w:t>
            </w:r>
          </w:p>
        </w:tc>
      </w:tr>
      <w:tr>
        <w:trPr>
          <w:cantSplit/>
        </w:trPr>
        <w:tc>
          <w:tcPr>
            <w:tcW w:type="dxa" w:w="2100"/>
            <w:shd w:fill="EAF6F4"/>
            <w:tcMar>
              <w:top w:w="90" w:type="dxa"/>
              <w:start w:w="110" w:type="dxa"/>
              <w:bottom w:w="90" w:type="dxa"/>
              <w:end w:w="110" w:type="dxa"/>
            </w:tcMar>
            <w:vAlign w:val="center"/>
          </w:tcPr>
          <w:p>
            <w:pPr>
              <w:spacing w:before="40" w:after="40"/>
              <w:jc w:val="right"/>
              <w:bidi w:val="1"/>
            </w:pPr>
            <w:r>
              <w:rPr>
                <w:rFonts w:ascii="Arial" w:hAnsi="Arial" w:cs="Arial"/>
                <w:b/>
                <w:color w:val="0B7F9E"/>
                <w:sz w:val="18"/>
              </w:rPr>
              <w:t>التحقيق</w:t>
            </w:r>
          </w:p>
        </w:tc>
        <w:tc>
          <w:tcPr>
            <w:tcW w:type="dxa" w:w="6400"/>
            <w:tcMar>
              <w:top w:w="90" w:type="dxa"/>
              <w:start w:w="110" w:type="dxa"/>
              <w:bottom w:w="90" w:type="dxa"/>
              <w:end w:w="110" w:type="dxa"/>
            </w:tcMar>
            <w:vAlign w:val="center"/>
          </w:tcPr>
          <w:p>
            <w:pPr>
              <w:spacing w:before="40" w:after="40"/>
              <w:jc w:val="right"/>
              <w:bidi w:val="1"/>
            </w:pPr>
            <w:r>
              <w:rPr>
                <w:rFonts w:ascii="Arial" w:hAnsi="Arial" w:cs="Arial"/>
                <w:sz w:val="18"/>
              </w:rPr>
              <w:t>إجراء مستقل ومنظم لجمع الأدلة وتحليلها وسماع الأطراف للوصول إلى نتائج موثقة.</w:t>
            </w:r>
          </w:p>
        </w:tc>
      </w:tr>
    </w:tbl>
    <w:p>
      <w:pPr>
        <w:pStyle w:val="Heading1"/>
        <w:jc w:val="right"/>
        <w:keepNext/>
        <w:bidi w:val="1"/>
      </w:pPr>
      <w:r>
        <w:rPr>
          <w:rFonts w:ascii="Arial" w:hAnsi="Arial" w:cs="Arial"/>
        </w:rPr>
        <w:t>5. المبادئ الحاكمة</w:t>
      </w:r>
    </w:p>
    <w:p>
      <w:pPr>
        <w:spacing w:after="60"/>
        <w:ind w:right="288" w:hanging="288"/>
        <w:jc w:val="right"/>
        <w:bidi w:val="1"/>
      </w:pPr>
      <w:r>
        <w:rPr>
          <w:rFonts w:ascii="Arial" w:hAnsi="Arial" w:cs="Arial"/>
          <w:sz w:val="20"/>
        </w:rPr>
        <w:t>1. السرية والحاجة إلى المعرفة: لا يطلع على البلاغ إلا من تتطلب مهمته ذلك.</w:t>
      </w:r>
    </w:p>
    <w:p>
      <w:pPr>
        <w:spacing w:after="60"/>
        <w:ind w:right="288" w:hanging="288"/>
        <w:jc w:val="right"/>
        <w:bidi w:val="1"/>
      </w:pPr>
      <w:r>
        <w:rPr>
          <w:rFonts w:ascii="Arial" w:hAnsi="Arial" w:cs="Arial"/>
          <w:sz w:val="20"/>
        </w:rPr>
        <w:t>2. الاستقلال: لا يشارك في الفحص أو القرار من كان محل البلاغ أو ذا مصلحة فيه.</w:t>
      </w:r>
    </w:p>
    <w:p>
      <w:pPr>
        <w:spacing w:after="60"/>
        <w:ind w:right="288" w:hanging="288"/>
        <w:jc w:val="right"/>
        <w:bidi w:val="1"/>
      </w:pPr>
      <w:r>
        <w:rPr>
          <w:rFonts w:ascii="Arial" w:hAnsi="Arial" w:cs="Arial"/>
          <w:sz w:val="20"/>
        </w:rPr>
        <w:t>3. العدالة: يمنح من ينسب إليه الفعل فرصة عادلة للرد دون كشف هوية المبلغ بغير مسوغ.</w:t>
      </w:r>
    </w:p>
    <w:p>
      <w:pPr>
        <w:spacing w:after="60"/>
        <w:ind w:right="288" w:hanging="288"/>
        <w:jc w:val="right"/>
        <w:bidi w:val="1"/>
      </w:pPr>
      <w:r>
        <w:rPr>
          <w:rFonts w:ascii="Arial" w:hAnsi="Arial" w:cs="Arial"/>
          <w:sz w:val="20"/>
        </w:rPr>
        <w:t>4. عدم الانتقام: تحظر جميع صور الانتقام المباشر وغير المباشر.</w:t>
      </w:r>
    </w:p>
    <w:p>
      <w:pPr>
        <w:spacing w:after="60"/>
        <w:ind w:right="288" w:hanging="288"/>
        <w:jc w:val="right"/>
        <w:bidi w:val="1"/>
      </w:pPr>
      <w:r>
        <w:rPr>
          <w:rFonts w:ascii="Arial" w:hAnsi="Arial" w:cs="Arial"/>
          <w:sz w:val="20"/>
        </w:rPr>
        <w:t>5. حسن النية: لا يعاقب مقدم البلاغ لمجرد عدم ثبوت المخالفة متى كان اعتقاده معقولًا.</w:t>
      </w:r>
    </w:p>
    <w:p>
      <w:pPr>
        <w:spacing w:after="60"/>
        <w:ind w:right="288" w:hanging="288"/>
        <w:jc w:val="right"/>
        <w:bidi w:val="1"/>
      </w:pPr>
      <w:r>
        <w:rPr>
          <w:rFonts w:ascii="Arial" w:hAnsi="Arial" w:cs="Arial"/>
          <w:sz w:val="20"/>
        </w:rPr>
        <w:t>6. التوثيق: تسجل القرارات والأسباب والأدلة والإجراءات مع ضبط الصلاحيات.</w:t>
      </w:r>
    </w:p>
    <w:p>
      <w:pPr>
        <w:jc w:val="right"/>
        <w:bidi w:val="1"/>
      </w:pPr>
      <w:r>
        <w:rPr>
          <w:rFonts w:ascii="Arial" w:hAnsi="Arial" w:cs="Arial"/>
        </w:rPr>
        <w:br w:type="page"/>
      </w:r>
    </w:p>
    <w:p>
      <w:pPr>
        <w:pStyle w:val="Heading1"/>
        <w:jc w:val="right"/>
        <w:keepNext/>
        <w:bidi w:val="1"/>
      </w:pPr>
      <w:r>
        <w:rPr>
          <w:rFonts w:ascii="Arial" w:hAnsi="Arial" w:cs="Arial"/>
        </w:rPr>
        <w:t>6. المخالفات التي تشملها السياسة</w:t>
      </w:r>
    </w:p>
    <w:p>
      <w:pPr>
        <w:pStyle w:val="ListBullet"/>
        <w:spacing w:after="40"/>
        <w:ind w:left="288" w:right="360"/>
        <w:jc w:val="right"/>
        <w:bidi w:val="1"/>
      </w:pPr>
      <w:r>
        <w:rPr>
          <w:rFonts w:ascii="Arial" w:hAnsi="Arial" w:cs="Arial"/>
          <w:sz w:val="20"/>
        </w:rPr>
        <w:t>الاحتيال أو الاختلاس أو الرشوة أو التزوير أو إساءة استخدام أموال الجمعية وأصولها.</w:t>
      </w:r>
    </w:p>
    <w:p>
      <w:pPr>
        <w:pStyle w:val="ListBullet"/>
        <w:spacing w:after="40"/>
        <w:ind w:left="288" w:right="360"/>
        <w:jc w:val="right"/>
        <w:bidi w:val="1"/>
      </w:pPr>
      <w:r>
        <w:rPr>
          <w:rFonts w:ascii="Arial" w:hAnsi="Arial" w:cs="Arial"/>
          <w:sz w:val="20"/>
        </w:rPr>
        <w:t>مخالفات الصرف والمشتريات والتبرعات والمساعدات وتعارض المصالح.</w:t>
      </w:r>
    </w:p>
    <w:p>
      <w:pPr>
        <w:pStyle w:val="ListBullet"/>
        <w:spacing w:after="40"/>
        <w:ind w:left="288" w:right="360"/>
        <w:jc w:val="right"/>
        <w:bidi w:val="1"/>
      </w:pPr>
      <w:r>
        <w:rPr>
          <w:rFonts w:ascii="Arial" w:hAnsi="Arial" w:cs="Arial"/>
          <w:sz w:val="20"/>
        </w:rPr>
        <w:t>غسل الأموال أو تمويل الإرهاب أو الاشتباه في معاملات غير مشروعة.</w:t>
      </w:r>
    </w:p>
    <w:p>
      <w:pPr>
        <w:pStyle w:val="ListBullet"/>
        <w:spacing w:after="40"/>
        <w:ind w:left="288" w:right="360"/>
        <w:jc w:val="right"/>
        <w:bidi w:val="1"/>
      </w:pPr>
      <w:r>
        <w:rPr>
          <w:rFonts w:ascii="Arial" w:hAnsi="Arial" w:cs="Arial"/>
          <w:sz w:val="20"/>
        </w:rPr>
        <w:t>إساءة استعمال السلطة أو المحاباة أو التمييز أو التحرش أو التنمر أو الإيذاء.</w:t>
      </w:r>
    </w:p>
    <w:p>
      <w:pPr>
        <w:pStyle w:val="ListBullet"/>
        <w:spacing w:after="40"/>
        <w:ind w:left="288" w:right="360"/>
        <w:jc w:val="right"/>
        <w:bidi w:val="1"/>
      </w:pPr>
      <w:r>
        <w:rPr>
          <w:rFonts w:ascii="Arial" w:hAnsi="Arial" w:cs="Arial"/>
          <w:sz w:val="20"/>
        </w:rPr>
        <w:t>انتهاك الخصوصية أو سرية البيانات أو الملكية الفكرية أو أمن المعلومات.</w:t>
      </w:r>
    </w:p>
    <w:p>
      <w:pPr>
        <w:pStyle w:val="ListBullet"/>
        <w:spacing w:after="40"/>
        <w:ind w:left="288" w:right="360"/>
        <w:jc w:val="right"/>
        <w:bidi w:val="1"/>
      </w:pPr>
      <w:r>
        <w:rPr>
          <w:rFonts w:ascii="Arial" w:hAnsi="Arial" w:cs="Arial"/>
          <w:sz w:val="20"/>
        </w:rPr>
        <w:t>إخفاء أو إتلاف السجلات أو تعطيل الرقابة أو تقديم بيانات مضللة.</w:t>
      </w:r>
    </w:p>
    <w:p>
      <w:pPr>
        <w:pStyle w:val="ListBullet"/>
        <w:spacing w:after="40"/>
        <w:ind w:left="288" w:right="360"/>
        <w:jc w:val="right"/>
        <w:bidi w:val="1"/>
      </w:pPr>
      <w:r>
        <w:rPr>
          <w:rFonts w:ascii="Arial" w:hAnsi="Arial" w:cs="Arial"/>
          <w:sz w:val="20"/>
        </w:rPr>
        <w:t>مخالفة الأنظمة أو اللوائح أو سياسات الجمعية أو القرارات المعتمدة.</w:t>
      </w:r>
    </w:p>
    <w:p>
      <w:pPr>
        <w:pStyle w:val="ListBullet"/>
        <w:spacing w:after="40"/>
        <w:ind w:left="288" w:right="360"/>
        <w:jc w:val="right"/>
        <w:bidi w:val="1"/>
      </w:pPr>
      <w:r>
        <w:rPr>
          <w:rFonts w:ascii="Arial" w:hAnsi="Arial" w:cs="Arial"/>
          <w:sz w:val="20"/>
        </w:rPr>
        <w:t>خطر جسيم على سلامة الأشخاص أو البرامج أو سمعة الجمعية أو استدامتها.</w:t>
      </w:r>
    </w:p>
    <w:p>
      <w:pPr>
        <w:pStyle w:val="ListBullet"/>
        <w:spacing w:after="40"/>
        <w:ind w:left="288" w:right="360"/>
        <w:jc w:val="right"/>
        <w:bidi w:val="1"/>
      </w:pPr>
      <w:r>
        <w:rPr>
          <w:rFonts w:ascii="Arial" w:hAnsi="Arial" w:cs="Arial"/>
          <w:sz w:val="20"/>
        </w:rPr>
        <w:t>الانتقام من مقدم بلاغ أو شاهد أو شخص تعاون في الفحص أو التحقيق.</w:t>
      </w:r>
    </w:p>
    <w:p>
      <w:pPr>
        <w:pStyle w:val="Heading1"/>
        <w:jc w:val="right"/>
        <w:keepNext/>
        <w:bidi w:val="1"/>
      </w:pPr>
      <w:r>
        <w:rPr>
          <w:rFonts w:ascii="Arial" w:hAnsi="Arial" w:cs="Arial"/>
        </w:rPr>
        <w:t>7. ما لا يعالج عادةً عبر هذه السياسة</w:t>
      </w:r>
    </w:p>
    <w:p>
      <w:pPr>
        <w:spacing w:after="80"/>
        <w:jc w:val="right"/>
        <w:bidi w:val="1"/>
      </w:pPr>
      <w:r>
        <w:rPr>
          <w:rFonts w:ascii="Arial" w:hAnsi="Arial" w:cs="Arial"/>
          <w:b w:val="0"/>
        </w:rPr>
        <w:t>لا تحل هذه السياسة محل إجراءات التظلم الوظيفي أو الشكاوى الخدمية أو الاعتراضات الإدارية المعتادة، ما لم تتضمن شبهة مخالفة أو فساد أو انتقام أو خطر جسيم. ويجوز إحالة البلاغ للقناة المختصة مع إشعار مقدمه متى أمكن.</w:t>
      </w:r>
    </w:p>
    <w:p>
      <w:pPr>
        <w:pStyle w:val="Heading1"/>
        <w:jc w:val="right"/>
        <w:keepNext/>
        <w:bidi w:val="1"/>
      </w:pPr>
      <w:r>
        <w:rPr>
          <w:rFonts w:ascii="Arial" w:hAnsi="Arial" w:cs="Arial"/>
        </w:rPr>
        <w:t>8. قنوات تقديم البلاغ</w:t>
      </w:r>
    </w:p>
    <w:tbl>
      <w:tblPr>
        <w:tblStyle w:val="TableGrid"/>
        <w:tblW w:type="dxa" w:w="8500"/>
        <w:jc w:val="center"/>
        <w:tblLayout w:type="fixed"/>
        <w:tblLook w:firstColumn="1" w:firstRow="1" w:lastColumn="0" w:lastRow="0" w:noHBand="0" w:noVBand="1" w:val="04A0"/>
        <w:tblInd w:w="0" w:type="dxa"/>
        <w:bidiVisual/>
      </w:tblPr>
      <w:tblGrid>
        <w:gridCol w:w="2200"/>
        <w:gridCol w:w="3150"/>
        <w:gridCol w:w="3150"/>
      </w:tblGrid>
      <w:tr>
        <w:trPr>
          <w:tblHeader w:val="true"/>
          <w:cantSplit/>
        </w:trPr>
        <w:tc>
          <w:tcPr>
            <w:tcW w:type="dxa" w:w="2200"/>
            <w:shd w:fill="0B7F9E"/>
            <w:tcMar>
              <w:top w:w="90" w:type="dxa"/>
              <w:start w:w="110" w:type="dxa"/>
              <w:bottom w:w="90" w:type="dxa"/>
              <w:end w:w="110" w:type="dxa"/>
            </w:tcMar>
            <w:vAlign w:val="center"/>
          </w:tcPr>
          <w:p>
            <w:pPr>
              <w:spacing w:before="40" w:after="40"/>
              <w:jc w:val="right"/>
              <w:bidi w:val="1"/>
            </w:pPr>
            <w:r>
              <w:rPr>
                <w:rFonts w:ascii="Arial" w:hAnsi="Arial" w:cs="Arial"/>
                <w:b/>
                <w:color w:val="FFFFFF"/>
                <w:sz w:val="17"/>
              </w:rPr>
              <w:t>القناة</w:t>
            </w:r>
          </w:p>
        </w:tc>
        <w:tc>
          <w:tcPr>
            <w:tcW w:type="dxa" w:w="3150"/>
            <w:shd w:fill="0B7F9E"/>
            <w:tcMar>
              <w:top w:w="90" w:type="dxa"/>
              <w:start w:w="110" w:type="dxa"/>
              <w:bottom w:w="90" w:type="dxa"/>
              <w:end w:w="110" w:type="dxa"/>
            </w:tcMar>
            <w:vAlign w:val="center"/>
          </w:tcPr>
          <w:p>
            <w:pPr>
              <w:spacing w:before="40" w:after="40"/>
              <w:jc w:val="right"/>
              <w:bidi w:val="1"/>
            </w:pPr>
            <w:r>
              <w:rPr>
                <w:rFonts w:ascii="Arial" w:hAnsi="Arial" w:cs="Arial"/>
                <w:b/>
                <w:color w:val="FFFFFF"/>
                <w:sz w:val="17"/>
              </w:rPr>
              <w:t>الاستخدام</w:t>
            </w:r>
          </w:p>
        </w:tc>
        <w:tc>
          <w:tcPr>
            <w:tcW w:type="dxa" w:w="3150"/>
            <w:shd w:fill="0B7F9E"/>
            <w:tcMar>
              <w:top w:w="90" w:type="dxa"/>
              <w:start w:w="110" w:type="dxa"/>
              <w:bottom w:w="90" w:type="dxa"/>
              <w:end w:w="110" w:type="dxa"/>
            </w:tcMar>
            <w:vAlign w:val="center"/>
          </w:tcPr>
          <w:p>
            <w:pPr>
              <w:spacing w:before="40" w:after="40"/>
              <w:jc w:val="right"/>
              <w:bidi w:val="1"/>
            </w:pPr>
            <w:r>
              <w:rPr>
                <w:rFonts w:ascii="Arial" w:hAnsi="Arial" w:cs="Arial"/>
                <w:b/>
                <w:color w:val="FFFFFF"/>
                <w:sz w:val="17"/>
              </w:rPr>
              <w:t>البيانات التي تستكمل قبل الاعتماد</w:t>
            </w:r>
          </w:p>
        </w:tc>
      </w:tr>
      <w:tr>
        <w:trPr>
          <w:cantSplit/>
        </w:trPr>
        <w:tc>
          <w:tcPr>
            <w:tcW w:type="dxa" w:w="2200"/>
            <w:tcMar>
              <w:top w:w="90" w:type="dxa"/>
              <w:start w:w="110" w:type="dxa"/>
              <w:bottom w:w="90" w:type="dxa"/>
              <w:end w:w="110" w:type="dxa"/>
            </w:tcMar>
            <w:vAlign w:val="center"/>
          </w:tcPr>
          <w:p>
            <w:pPr>
              <w:spacing w:before="40" w:after="40"/>
              <w:jc w:val="right"/>
              <w:bidi w:val="1"/>
            </w:pPr>
            <w:r>
              <w:rPr>
                <w:rFonts w:ascii="Arial" w:hAnsi="Arial" w:cs="Arial"/>
                <w:sz w:val="17"/>
              </w:rPr>
              <w:t>البريد الإلكتروني المخصص</w:t>
            </w:r>
          </w:p>
        </w:tc>
        <w:tc>
          <w:tcPr>
            <w:tcW w:type="dxa" w:w="3150"/>
            <w:tcMar>
              <w:top w:w="90" w:type="dxa"/>
              <w:start w:w="110" w:type="dxa"/>
              <w:bottom w:w="90" w:type="dxa"/>
              <w:end w:w="110" w:type="dxa"/>
            </w:tcMar>
            <w:vAlign w:val="center"/>
          </w:tcPr>
          <w:p>
            <w:pPr>
              <w:spacing w:before="40" w:after="40"/>
              <w:jc w:val="right"/>
              <w:bidi w:val="1"/>
            </w:pPr>
            <w:r>
              <w:rPr>
                <w:rFonts w:ascii="Arial" w:hAnsi="Arial" w:cs="Arial"/>
                <w:sz w:val="17"/>
              </w:rPr>
              <w:t>للبلاغات الكتابية والمرفقات</w:t>
            </w:r>
          </w:p>
        </w:tc>
        <w:tc>
          <w:tcPr>
            <w:tcW w:type="dxa" w:w="3150"/>
            <w:tcMar>
              <w:top w:w="90" w:type="dxa"/>
              <w:start w:w="110" w:type="dxa"/>
              <w:bottom w:w="90" w:type="dxa"/>
              <w:end w:w="110" w:type="dxa"/>
            </w:tcMar>
            <w:vAlign w:val="center"/>
          </w:tcPr>
          <w:p>
            <w:pPr>
              <w:spacing w:before="40" w:after="40"/>
              <w:jc w:val="right"/>
              <w:bidi w:val="1"/>
            </w:pPr>
            <w:r>
              <w:rPr>
                <w:rFonts w:ascii="Arial" w:hAnsi="Arial" w:cs="Arial"/>
                <w:sz w:val="17"/>
              </w:rPr>
              <w:t>........................................................</w:t>
            </w:r>
          </w:p>
        </w:tc>
      </w:tr>
      <w:tr>
        <w:trPr>
          <w:cantSplit/>
        </w:trPr>
        <w:tc>
          <w:tcPr>
            <w:tcW w:type="dxa" w:w="2200"/>
            <w:shd w:fill="F2F4F5"/>
            <w:tcMar>
              <w:top w:w="90" w:type="dxa"/>
              <w:start w:w="110" w:type="dxa"/>
              <w:bottom w:w="90" w:type="dxa"/>
              <w:end w:w="110" w:type="dxa"/>
            </w:tcMar>
            <w:vAlign w:val="center"/>
          </w:tcPr>
          <w:p>
            <w:pPr>
              <w:spacing w:before="40" w:after="40"/>
              <w:jc w:val="right"/>
              <w:bidi w:val="1"/>
            </w:pPr>
            <w:r>
              <w:rPr>
                <w:rFonts w:ascii="Arial" w:hAnsi="Arial" w:cs="Arial"/>
                <w:sz w:val="17"/>
              </w:rPr>
              <w:t>النموذج الإلكتروني/الرابط</w:t>
            </w:r>
          </w:p>
        </w:tc>
        <w:tc>
          <w:tcPr>
            <w:tcW w:type="dxa" w:w="3150"/>
            <w:shd w:fill="F2F4F5"/>
            <w:tcMar>
              <w:top w:w="90" w:type="dxa"/>
              <w:start w:w="110" w:type="dxa"/>
              <w:bottom w:w="90" w:type="dxa"/>
              <w:end w:w="110" w:type="dxa"/>
            </w:tcMar>
            <w:vAlign w:val="center"/>
          </w:tcPr>
          <w:p>
            <w:pPr>
              <w:spacing w:before="40" w:after="40"/>
              <w:jc w:val="right"/>
              <w:bidi w:val="1"/>
            </w:pPr>
            <w:r>
              <w:rPr>
                <w:rFonts w:ascii="Arial" w:hAnsi="Arial" w:cs="Arial"/>
                <w:sz w:val="17"/>
              </w:rPr>
              <w:t>للتقديم المنظم أو المجهول عند توفره</w:t>
            </w:r>
          </w:p>
        </w:tc>
        <w:tc>
          <w:tcPr>
            <w:tcW w:type="dxa" w:w="3150"/>
            <w:shd w:fill="F2F4F5"/>
            <w:tcMar>
              <w:top w:w="90" w:type="dxa"/>
              <w:start w:w="110" w:type="dxa"/>
              <w:bottom w:w="90" w:type="dxa"/>
              <w:end w:w="110" w:type="dxa"/>
            </w:tcMar>
            <w:vAlign w:val="center"/>
          </w:tcPr>
          <w:p>
            <w:pPr>
              <w:spacing w:before="40" w:after="40"/>
              <w:jc w:val="right"/>
              <w:bidi w:val="1"/>
            </w:pPr>
            <w:r>
              <w:rPr>
                <w:rFonts w:ascii="Arial" w:hAnsi="Arial" w:cs="Arial"/>
                <w:sz w:val="17"/>
              </w:rPr>
              <w:t>........................................................</w:t>
            </w:r>
          </w:p>
        </w:tc>
      </w:tr>
      <w:tr>
        <w:trPr>
          <w:cantSplit/>
        </w:trPr>
        <w:tc>
          <w:tcPr>
            <w:tcW w:type="dxa" w:w="2200"/>
            <w:tcMar>
              <w:top w:w="90" w:type="dxa"/>
              <w:start w:w="110" w:type="dxa"/>
              <w:bottom w:w="90" w:type="dxa"/>
              <w:end w:w="110" w:type="dxa"/>
            </w:tcMar>
            <w:vAlign w:val="center"/>
          </w:tcPr>
          <w:p>
            <w:pPr>
              <w:spacing w:before="40" w:after="40"/>
              <w:jc w:val="right"/>
              <w:bidi w:val="1"/>
            </w:pPr>
            <w:r>
              <w:rPr>
                <w:rFonts w:ascii="Arial" w:hAnsi="Arial" w:cs="Arial"/>
                <w:sz w:val="17"/>
              </w:rPr>
              <w:t>الهاتف المخصص</w:t>
            </w:r>
          </w:p>
        </w:tc>
        <w:tc>
          <w:tcPr>
            <w:tcW w:type="dxa" w:w="3150"/>
            <w:tcMar>
              <w:top w:w="90" w:type="dxa"/>
              <w:start w:w="110" w:type="dxa"/>
              <w:bottom w:w="90" w:type="dxa"/>
              <w:end w:w="110" w:type="dxa"/>
            </w:tcMar>
            <w:vAlign w:val="center"/>
          </w:tcPr>
          <w:p>
            <w:pPr>
              <w:spacing w:before="40" w:after="40"/>
              <w:jc w:val="right"/>
              <w:bidi w:val="1"/>
            </w:pPr>
            <w:r>
              <w:rPr>
                <w:rFonts w:ascii="Arial" w:hAnsi="Arial" w:cs="Arial"/>
                <w:sz w:val="17"/>
              </w:rPr>
              <w:t>للحالات العاجلة أو طلب الإرشاد</w:t>
            </w:r>
          </w:p>
        </w:tc>
        <w:tc>
          <w:tcPr>
            <w:tcW w:type="dxa" w:w="3150"/>
            <w:tcMar>
              <w:top w:w="90" w:type="dxa"/>
              <w:start w:w="110" w:type="dxa"/>
              <w:bottom w:w="90" w:type="dxa"/>
              <w:end w:w="110" w:type="dxa"/>
            </w:tcMar>
            <w:vAlign w:val="center"/>
          </w:tcPr>
          <w:p>
            <w:pPr>
              <w:spacing w:before="40" w:after="40"/>
              <w:jc w:val="right"/>
              <w:bidi w:val="1"/>
            </w:pPr>
            <w:r>
              <w:rPr>
                <w:rFonts w:ascii="Arial" w:hAnsi="Arial" w:cs="Arial"/>
                <w:sz w:val="17"/>
              </w:rPr>
              <w:t>........................................................</w:t>
            </w:r>
          </w:p>
        </w:tc>
      </w:tr>
      <w:tr>
        <w:trPr>
          <w:cantSplit/>
        </w:trPr>
        <w:tc>
          <w:tcPr>
            <w:tcW w:type="dxa" w:w="2200"/>
            <w:shd w:fill="F2F4F5"/>
            <w:tcMar>
              <w:top w:w="90" w:type="dxa"/>
              <w:start w:w="110" w:type="dxa"/>
              <w:bottom w:w="90" w:type="dxa"/>
              <w:end w:w="110" w:type="dxa"/>
            </w:tcMar>
            <w:vAlign w:val="center"/>
          </w:tcPr>
          <w:p>
            <w:pPr>
              <w:spacing w:before="40" w:after="40"/>
              <w:jc w:val="right"/>
              <w:bidi w:val="1"/>
            </w:pPr>
            <w:r>
              <w:rPr>
                <w:rFonts w:ascii="Arial" w:hAnsi="Arial" w:cs="Arial"/>
                <w:sz w:val="17"/>
              </w:rPr>
              <w:t>التسليم المباشر</w:t>
            </w:r>
          </w:p>
        </w:tc>
        <w:tc>
          <w:tcPr>
            <w:tcW w:type="dxa" w:w="3150"/>
            <w:shd w:fill="F2F4F5"/>
            <w:tcMar>
              <w:top w:w="90" w:type="dxa"/>
              <w:start w:w="110" w:type="dxa"/>
              <w:bottom w:w="90" w:type="dxa"/>
              <w:end w:w="110" w:type="dxa"/>
            </w:tcMar>
            <w:vAlign w:val="center"/>
          </w:tcPr>
          <w:p>
            <w:pPr>
              <w:spacing w:before="40" w:after="40"/>
              <w:jc w:val="right"/>
              <w:bidi w:val="1"/>
            </w:pPr>
            <w:r>
              <w:rPr>
                <w:rFonts w:ascii="Arial" w:hAnsi="Arial" w:cs="Arial"/>
                <w:sz w:val="17"/>
              </w:rPr>
              <w:t>مظروف سري للمكلف بالالتزام</w:t>
            </w:r>
          </w:p>
        </w:tc>
        <w:tc>
          <w:tcPr>
            <w:tcW w:type="dxa" w:w="3150"/>
            <w:shd w:fill="F2F4F5"/>
            <w:tcMar>
              <w:top w:w="90" w:type="dxa"/>
              <w:start w:w="110" w:type="dxa"/>
              <w:bottom w:w="90" w:type="dxa"/>
              <w:end w:w="110" w:type="dxa"/>
            </w:tcMar>
            <w:vAlign w:val="center"/>
          </w:tcPr>
          <w:p>
            <w:pPr>
              <w:spacing w:before="40" w:after="40"/>
              <w:jc w:val="right"/>
              <w:bidi w:val="1"/>
            </w:pPr>
            <w:r>
              <w:rPr>
                <w:rFonts w:ascii="Arial" w:hAnsi="Arial" w:cs="Arial"/>
                <w:sz w:val="17"/>
              </w:rPr>
              <w:t>المكان/طريقة التسليم: ........................</w:t>
            </w:r>
          </w:p>
        </w:tc>
      </w:tr>
      <w:tr>
        <w:trPr>
          <w:cantSplit/>
        </w:trPr>
        <w:tc>
          <w:tcPr>
            <w:tcW w:type="dxa" w:w="2200"/>
            <w:tcMar>
              <w:top w:w="90" w:type="dxa"/>
              <w:start w:w="110" w:type="dxa"/>
              <w:bottom w:w="90" w:type="dxa"/>
              <w:end w:w="110" w:type="dxa"/>
            </w:tcMar>
            <w:vAlign w:val="center"/>
          </w:tcPr>
          <w:p>
            <w:pPr>
              <w:spacing w:before="40" w:after="40"/>
              <w:jc w:val="right"/>
              <w:bidi w:val="1"/>
            </w:pPr>
            <w:r>
              <w:rPr>
                <w:rFonts w:ascii="Arial" w:hAnsi="Arial" w:cs="Arial"/>
                <w:sz w:val="17"/>
              </w:rPr>
              <w:t>إلى رئيس مجلس الإدارة</w:t>
            </w:r>
          </w:p>
        </w:tc>
        <w:tc>
          <w:tcPr>
            <w:tcW w:type="dxa" w:w="3150"/>
            <w:tcMar>
              <w:top w:w="90" w:type="dxa"/>
              <w:start w:w="110" w:type="dxa"/>
              <w:bottom w:w="90" w:type="dxa"/>
              <w:end w:w="110" w:type="dxa"/>
            </w:tcMar>
            <w:vAlign w:val="center"/>
          </w:tcPr>
          <w:p>
            <w:pPr>
              <w:spacing w:before="40" w:after="40"/>
              <w:jc w:val="right"/>
              <w:bidi w:val="1"/>
            </w:pPr>
            <w:r>
              <w:rPr>
                <w:rFonts w:ascii="Arial" w:hAnsi="Arial" w:cs="Arial"/>
                <w:sz w:val="17"/>
              </w:rPr>
              <w:t>إذا تعلق البلاغ بالمدير التنفيذي أو المكلف بالالتزام</w:t>
            </w:r>
          </w:p>
        </w:tc>
        <w:tc>
          <w:tcPr>
            <w:tcW w:type="dxa" w:w="3150"/>
            <w:tcMar>
              <w:top w:w="90" w:type="dxa"/>
              <w:start w:w="110" w:type="dxa"/>
              <w:bottom w:w="90" w:type="dxa"/>
              <w:end w:w="110" w:type="dxa"/>
            </w:tcMar>
            <w:vAlign w:val="center"/>
          </w:tcPr>
          <w:p>
            <w:pPr>
              <w:spacing w:before="40" w:after="40"/>
              <w:jc w:val="right"/>
              <w:bidi w:val="1"/>
            </w:pPr>
            <w:r>
              <w:rPr>
                <w:rFonts w:ascii="Arial" w:hAnsi="Arial" w:cs="Arial"/>
                <w:sz w:val="17"/>
              </w:rPr>
              <w:t>وسيلة التواصل المعتمدة: .....................</w:t>
            </w:r>
          </w:p>
        </w:tc>
      </w:tr>
    </w:tbl>
    <w:p>
      <w:pPr>
        <w:pStyle w:val="Heading1"/>
        <w:jc w:val="right"/>
        <w:keepNext/>
        <w:bidi w:val="1"/>
      </w:pPr>
      <w:r>
        <w:rPr>
          <w:rFonts w:ascii="Arial" w:hAnsi="Arial" w:cs="Arial"/>
        </w:rPr>
        <w:t>9. مسار تعارض المصالح</w:t>
      </w:r>
    </w:p>
    <w:p>
      <w:pPr>
        <w:pStyle w:val="ListBullet"/>
        <w:spacing w:after="40"/>
        <w:ind w:left="288" w:right="360"/>
        <w:jc w:val="right"/>
        <w:bidi w:val="1"/>
      </w:pPr>
      <w:r>
        <w:rPr>
          <w:rFonts w:ascii="Arial" w:hAnsi="Arial" w:cs="Arial"/>
          <w:sz w:val="20"/>
        </w:rPr>
        <w:t>إذا كان البلاغ ضد المكلف بالالتزام أو المدير التنفيذي، يرفع مباشرة إلى رئيس مجلس الإدارة.</w:t>
      </w:r>
    </w:p>
    <w:p>
      <w:pPr>
        <w:pStyle w:val="ListBullet"/>
        <w:spacing w:after="40"/>
        <w:ind w:left="288" w:right="360"/>
        <w:jc w:val="right"/>
        <w:bidi w:val="1"/>
      </w:pPr>
      <w:r>
        <w:rPr>
          <w:rFonts w:ascii="Arial" w:hAnsi="Arial" w:cs="Arial"/>
          <w:sz w:val="20"/>
        </w:rPr>
        <w:t>إذا كان البلاغ ضد رئيس مجلس الإدارة، يرفع إلى نائب الرئيس أو عضو مستقل يكلفه مجلس الإدارة دون مشاركة محل البلاغ.</w:t>
      </w:r>
    </w:p>
    <w:p>
      <w:pPr>
        <w:pStyle w:val="ListBullet"/>
        <w:spacing w:after="40"/>
        <w:ind w:left="288" w:right="360"/>
        <w:jc w:val="right"/>
        <w:bidi w:val="1"/>
      </w:pPr>
      <w:r>
        <w:rPr>
          <w:rFonts w:ascii="Arial" w:hAnsi="Arial" w:cs="Arial"/>
          <w:sz w:val="20"/>
        </w:rPr>
        <w:t>إذا كان البلاغ ضد عضو مجلس، يمتنع العضو عن الاطلاع والمناقشة والتصويت في كل ما يتصل به.</w:t>
      </w:r>
    </w:p>
    <w:p>
      <w:pPr>
        <w:pStyle w:val="ListBullet"/>
        <w:spacing w:after="40"/>
        <w:ind w:left="288" w:right="360"/>
        <w:jc w:val="right"/>
        <w:bidi w:val="1"/>
      </w:pPr>
      <w:r>
        <w:rPr>
          <w:rFonts w:ascii="Arial" w:hAnsi="Arial" w:cs="Arial"/>
          <w:sz w:val="20"/>
        </w:rPr>
        <w:t>يجوز تكليف محقق خارجي مستقل إذا كانت جسامة الحالة أو تعارض المصالح أو التخصص يستلزم ذلك.</w:t>
      </w:r>
    </w:p>
    <w:p>
      <w:pPr>
        <w:pStyle w:val="Heading1"/>
        <w:jc w:val="right"/>
        <w:keepNext/>
        <w:bidi w:val="1"/>
      </w:pPr>
      <w:r>
        <w:rPr>
          <w:rFonts w:ascii="Arial" w:hAnsi="Arial" w:cs="Arial"/>
        </w:rPr>
        <w:t>10. محتوى البلاغ</w:t>
      </w:r>
    </w:p>
    <w:p>
      <w:pPr>
        <w:pStyle w:val="ListBullet"/>
        <w:spacing w:after="40"/>
        <w:ind w:left="288" w:right="360"/>
        <w:jc w:val="right"/>
        <w:bidi w:val="1"/>
      </w:pPr>
      <w:r>
        <w:rPr>
          <w:rFonts w:ascii="Arial" w:hAnsi="Arial" w:cs="Arial"/>
          <w:sz w:val="20"/>
        </w:rPr>
        <w:t>وصف واضح للوقائع ومكانها وتاريخها وكيفية اكتشافها.</w:t>
      </w:r>
    </w:p>
    <w:p>
      <w:pPr>
        <w:pStyle w:val="ListBullet"/>
        <w:spacing w:after="40"/>
        <w:ind w:left="288" w:right="360"/>
        <w:jc w:val="right"/>
        <w:bidi w:val="1"/>
      </w:pPr>
      <w:r>
        <w:rPr>
          <w:rFonts w:ascii="Arial" w:hAnsi="Arial" w:cs="Arial"/>
          <w:sz w:val="20"/>
        </w:rPr>
        <w:t>أسماء الأطراف أو صفاتهم وعلاقتهم بالواقعة، إن عرفت.</w:t>
      </w:r>
    </w:p>
    <w:p>
      <w:pPr>
        <w:pStyle w:val="ListBullet"/>
        <w:spacing w:after="40"/>
        <w:ind w:left="288" w:right="360"/>
        <w:jc w:val="right"/>
        <w:bidi w:val="1"/>
      </w:pPr>
      <w:r>
        <w:rPr>
          <w:rFonts w:ascii="Arial" w:hAnsi="Arial" w:cs="Arial"/>
          <w:sz w:val="20"/>
        </w:rPr>
        <w:t>المستندات أو الرسائل أو السجلات أو أسماء الشهود المتاحة.</w:t>
      </w:r>
    </w:p>
    <w:p>
      <w:pPr>
        <w:pStyle w:val="ListBullet"/>
        <w:spacing w:after="40"/>
        <w:ind w:left="288" w:right="360"/>
        <w:jc w:val="right"/>
        <w:bidi w:val="1"/>
      </w:pPr>
      <w:r>
        <w:rPr>
          <w:rFonts w:ascii="Arial" w:hAnsi="Arial" w:cs="Arial"/>
          <w:sz w:val="20"/>
        </w:rPr>
        <w:t>الأثر الفعلي أو المتوقع، وأي خطر عاجل أو احتمال إتلاف دليل.</w:t>
      </w:r>
    </w:p>
    <w:p>
      <w:pPr>
        <w:pStyle w:val="ListBullet"/>
        <w:spacing w:after="40"/>
        <w:ind w:left="288" w:right="360"/>
        <w:jc w:val="right"/>
        <w:bidi w:val="1"/>
      </w:pPr>
      <w:r>
        <w:rPr>
          <w:rFonts w:ascii="Arial" w:hAnsi="Arial" w:cs="Arial"/>
          <w:sz w:val="20"/>
        </w:rPr>
        <w:t>وسيلة تواصل آمنة مع مقدم البلاغ، إن رغب في المتابعة.</w:t>
      </w:r>
    </w:p>
    <w:p>
      <w:pPr>
        <w:spacing w:after="80"/>
        <w:jc w:val="right"/>
        <w:bidi w:val="1"/>
      </w:pPr>
      <w:r>
        <w:rPr>
          <w:rFonts w:ascii="Arial" w:hAnsi="Arial" w:cs="Arial"/>
          <w:b w:val="0"/>
          <w:color w:val="A9322D"/>
        </w:rPr>
        <w:t>يقبل البلاغ المجهول، لكن وضوح الوقائع والأدلة ووسيلة المتابعة الآمنة تزيد القدرة على التحقق. ولا يشترط على مقدم البلاغ إجراء تحقيق شخصي أو الحصول على دليل بوسيلة غير مشروعة.</w:t>
      </w:r>
    </w:p>
    <w:p>
      <w:pPr>
        <w:pStyle w:val="Heading1"/>
        <w:jc w:val="right"/>
        <w:keepNext/>
        <w:bidi w:val="1"/>
      </w:pPr>
      <w:r>
        <w:rPr>
          <w:rFonts w:ascii="Arial" w:hAnsi="Arial" w:cs="Arial"/>
        </w:rPr>
        <w:t>11. استقبال البلاغ وتسجيله</w:t>
      </w:r>
    </w:p>
    <w:p>
      <w:pPr>
        <w:spacing w:after="60"/>
        <w:ind w:right="288" w:hanging="288"/>
        <w:jc w:val="right"/>
        <w:bidi w:val="1"/>
      </w:pPr>
      <w:r>
        <w:rPr>
          <w:rFonts w:ascii="Arial" w:hAnsi="Arial" w:cs="Arial"/>
          <w:sz w:val="20"/>
        </w:rPr>
        <w:t>1. تسجيل البلاغ برقم مرجعي وتاريخ ووقت وقناة الاستلام، دون تضمين الهوية في السجل العام.</w:t>
      </w:r>
    </w:p>
    <w:p>
      <w:pPr>
        <w:spacing w:after="60"/>
        <w:ind w:right="288" w:hanging="288"/>
        <w:jc w:val="right"/>
        <w:bidi w:val="1"/>
      </w:pPr>
      <w:r>
        <w:rPr>
          <w:rFonts w:ascii="Arial" w:hAnsi="Arial" w:cs="Arial"/>
          <w:sz w:val="20"/>
        </w:rPr>
        <w:t>2. تأكيد الاستلام لمقدم البلاغ خلال خمسة أيام عمل متى توفرت وسيلة آمنة للتواصل.</w:t>
      </w:r>
    </w:p>
    <w:p>
      <w:pPr>
        <w:spacing w:after="60"/>
        <w:ind w:right="288" w:hanging="288"/>
        <w:jc w:val="right"/>
        <w:bidi w:val="1"/>
      </w:pPr>
      <w:r>
        <w:rPr>
          <w:rFonts w:ascii="Arial" w:hAnsi="Arial" w:cs="Arial"/>
          <w:sz w:val="20"/>
        </w:rPr>
        <w:t>3. حفظ البلاغ والمرفقات في ملف مشفر أو مقيد الوصول، ومنع النسخ أو التداول غير المصرح.</w:t>
      </w:r>
    </w:p>
    <w:p>
      <w:pPr>
        <w:spacing w:after="60"/>
        <w:ind w:right="288" w:hanging="288"/>
        <w:jc w:val="right"/>
        <w:bidi w:val="1"/>
      </w:pPr>
      <w:r>
        <w:rPr>
          <w:rFonts w:ascii="Arial" w:hAnsi="Arial" w:cs="Arial"/>
          <w:sz w:val="20"/>
        </w:rPr>
        <w:t>4. إجراء فحص أولي لتحديد الاختصاص والجسامة والاستعجال وتعارض المصالح.</w:t>
      </w:r>
    </w:p>
    <w:p>
      <w:pPr>
        <w:spacing w:after="60"/>
        <w:ind w:right="288" w:hanging="288"/>
        <w:jc w:val="right"/>
        <w:bidi w:val="1"/>
      </w:pPr>
      <w:r>
        <w:rPr>
          <w:rFonts w:ascii="Arial" w:hAnsi="Arial" w:cs="Arial"/>
          <w:sz w:val="20"/>
        </w:rPr>
        <w:t>5. اتخاذ تدبير فوري لحماية الأشخاص أو الأدلة أو الأموال عند وجود خطر عاجل، دون استباق نتيجة التحقيق.</w:t>
      </w:r>
    </w:p>
    <w:p>
      <w:pPr>
        <w:pStyle w:val="Heading1"/>
        <w:jc w:val="right"/>
        <w:keepNext/>
        <w:bidi w:val="1"/>
      </w:pPr>
      <w:r>
        <w:rPr>
          <w:rFonts w:ascii="Arial" w:hAnsi="Arial" w:cs="Arial"/>
        </w:rPr>
        <w:t>12. الفرز الأولي وتصنيف البلاغ</w:t>
      </w:r>
    </w:p>
    <w:tbl>
      <w:tblPr>
        <w:tblStyle w:val="TableGrid"/>
        <w:tblW w:type="dxa" w:w="8500"/>
        <w:jc w:val="center"/>
        <w:tblLayout w:type="fixed"/>
        <w:tblLook w:firstColumn="1" w:firstRow="1" w:lastColumn="0" w:lastRow="0" w:noHBand="0" w:noVBand="1" w:val="04A0"/>
        <w:tblInd w:w="0" w:type="dxa"/>
        <w:bidiVisual/>
      </w:tblPr>
      <w:tblGrid>
        <w:gridCol w:w="1300"/>
        <w:gridCol w:w="2600"/>
        <w:gridCol w:w="2700"/>
        <w:gridCol w:w="1900"/>
      </w:tblGrid>
      <w:tr>
        <w:trPr>
          <w:tblHeader w:val="true"/>
          <w:cantSplit/>
        </w:trPr>
        <w:tc>
          <w:tcPr>
            <w:tcW w:type="dxa" w:w="1300"/>
            <w:shd w:fill="0B7F9E"/>
            <w:tcMar>
              <w:top w:w="90" w:type="dxa"/>
              <w:start w:w="110" w:type="dxa"/>
              <w:bottom w:w="90" w:type="dxa"/>
              <w:end w:w="110" w:type="dxa"/>
            </w:tcMar>
            <w:vAlign w:val="center"/>
          </w:tcPr>
          <w:p>
            <w:pPr>
              <w:spacing w:before="40" w:after="40"/>
              <w:jc w:val="center"/>
              <w:bidi w:val="1"/>
            </w:pPr>
            <w:r>
              <w:rPr>
                <w:rFonts w:ascii="Arial" w:hAnsi="Arial" w:cs="Arial"/>
                <w:b/>
                <w:color w:val="FFFFFF"/>
                <w:sz w:val="16"/>
              </w:rPr>
              <w:t>التصنيف</w:t>
            </w:r>
          </w:p>
        </w:tc>
        <w:tc>
          <w:tcPr>
            <w:tcW w:type="dxa" w:w="2600"/>
            <w:shd w:fill="0B7F9E"/>
            <w:tcMar>
              <w:top w:w="90" w:type="dxa"/>
              <w:start w:w="110" w:type="dxa"/>
              <w:bottom w:w="90" w:type="dxa"/>
              <w:end w:w="110" w:type="dxa"/>
            </w:tcMar>
            <w:vAlign w:val="center"/>
          </w:tcPr>
          <w:p>
            <w:pPr>
              <w:spacing w:before="40" w:after="40"/>
              <w:jc w:val="right"/>
              <w:bidi w:val="1"/>
            </w:pPr>
            <w:r>
              <w:rPr>
                <w:rFonts w:ascii="Arial" w:hAnsi="Arial" w:cs="Arial"/>
                <w:b/>
                <w:color w:val="FFFFFF"/>
                <w:sz w:val="16"/>
              </w:rPr>
              <w:t>المعيار</w:t>
            </w:r>
          </w:p>
        </w:tc>
        <w:tc>
          <w:tcPr>
            <w:tcW w:type="dxa" w:w="2700"/>
            <w:shd w:fill="0B7F9E"/>
            <w:tcMar>
              <w:top w:w="90" w:type="dxa"/>
              <w:start w:w="110" w:type="dxa"/>
              <w:bottom w:w="90" w:type="dxa"/>
              <w:end w:w="110" w:type="dxa"/>
            </w:tcMar>
            <w:vAlign w:val="center"/>
          </w:tcPr>
          <w:p>
            <w:pPr>
              <w:spacing w:before="40" w:after="40"/>
              <w:jc w:val="right"/>
              <w:bidi w:val="1"/>
            </w:pPr>
            <w:r>
              <w:rPr>
                <w:rFonts w:ascii="Arial" w:hAnsi="Arial" w:cs="Arial"/>
                <w:b/>
                <w:color w:val="FFFFFF"/>
                <w:sz w:val="16"/>
              </w:rPr>
              <w:t>الإجراء الأولي</w:t>
            </w:r>
          </w:p>
        </w:tc>
        <w:tc>
          <w:tcPr>
            <w:tcW w:type="dxa" w:w="1900"/>
            <w:shd w:fill="0B7F9E"/>
            <w:tcMar>
              <w:top w:w="90" w:type="dxa"/>
              <w:start w:w="110" w:type="dxa"/>
              <w:bottom w:w="90" w:type="dxa"/>
              <w:end w:w="110" w:type="dxa"/>
            </w:tcMar>
            <w:vAlign w:val="center"/>
          </w:tcPr>
          <w:p>
            <w:pPr>
              <w:spacing w:before="40" w:after="40"/>
              <w:jc w:val="right"/>
              <w:bidi w:val="1"/>
            </w:pPr>
            <w:r>
              <w:rPr>
                <w:rFonts w:ascii="Arial" w:hAnsi="Arial" w:cs="Arial"/>
                <w:b/>
                <w:color w:val="FFFFFF"/>
                <w:sz w:val="16"/>
              </w:rPr>
              <w:t>التصعيد</w:t>
            </w:r>
          </w:p>
        </w:tc>
      </w:tr>
      <w:tr>
        <w:trPr>
          <w:cantSplit/>
        </w:trPr>
        <w:tc>
          <w:tcPr>
            <w:tcW w:type="dxa" w:w="1300"/>
            <w:tcMar>
              <w:top w:w="90" w:type="dxa"/>
              <w:start w:w="110" w:type="dxa"/>
              <w:bottom w:w="90" w:type="dxa"/>
              <w:end w:w="110" w:type="dxa"/>
            </w:tcMar>
            <w:vAlign w:val="center"/>
          </w:tcPr>
          <w:p>
            <w:pPr>
              <w:spacing w:before="40" w:after="40"/>
              <w:jc w:val="center"/>
              <w:bidi w:val="1"/>
            </w:pPr>
            <w:r>
              <w:rPr>
                <w:rFonts w:ascii="Arial" w:hAnsi="Arial" w:cs="Arial"/>
                <w:sz w:val="16"/>
              </w:rPr>
              <w:t>عاجل/جسيم</w:t>
            </w:r>
          </w:p>
        </w:tc>
        <w:tc>
          <w:tcPr>
            <w:tcW w:type="dxa" w:w="2600"/>
            <w:tcMar>
              <w:top w:w="90" w:type="dxa"/>
              <w:start w:w="110" w:type="dxa"/>
              <w:bottom w:w="90" w:type="dxa"/>
              <w:end w:w="110" w:type="dxa"/>
            </w:tcMar>
            <w:vAlign w:val="center"/>
          </w:tcPr>
          <w:p>
            <w:pPr>
              <w:spacing w:before="40" w:after="40"/>
              <w:jc w:val="right"/>
              <w:bidi w:val="1"/>
            </w:pPr>
            <w:r>
              <w:rPr>
                <w:rFonts w:ascii="Arial" w:hAnsi="Arial" w:cs="Arial"/>
                <w:sz w:val="16"/>
              </w:rPr>
              <w:t>خطر على شخص أو أموال أو دليل، أو شبهة جريمة جسيمة</w:t>
            </w:r>
          </w:p>
        </w:tc>
        <w:tc>
          <w:tcPr>
            <w:tcW w:type="dxa" w:w="2700"/>
            <w:tcMar>
              <w:top w:w="90" w:type="dxa"/>
              <w:start w:w="110" w:type="dxa"/>
              <w:bottom w:w="90" w:type="dxa"/>
              <w:end w:w="110" w:type="dxa"/>
            </w:tcMar>
            <w:vAlign w:val="center"/>
          </w:tcPr>
          <w:p>
            <w:pPr>
              <w:spacing w:before="40" w:after="40"/>
              <w:jc w:val="right"/>
              <w:bidi w:val="1"/>
            </w:pPr>
            <w:r>
              <w:rPr>
                <w:rFonts w:ascii="Arial" w:hAnsi="Arial" w:cs="Arial"/>
                <w:sz w:val="16"/>
              </w:rPr>
              <w:t>تأمين فوري وحفظ الأدلة وتقييم مستقل</w:t>
            </w:r>
          </w:p>
        </w:tc>
        <w:tc>
          <w:tcPr>
            <w:tcW w:type="dxa" w:w="1900"/>
            <w:tcMar>
              <w:top w:w="90" w:type="dxa"/>
              <w:start w:w="110" w:type="dxa"/>
              <w:bottom w:w="90" w:type="dxa"/>
              <w:end w:w="110" w:type="dxa"/>
            </w:tcMar>
            <w:vAlign w:val="center"/>
          </w:tcPr>
          <w:p>
            <w:pPr>
              <w:spacing w:before="40" w:after="40"/>
              <w:jc w:val="right"/>
              <w:bidi w:val="1"/>
            </w:pPr>
            <w:r>
              <w:rPr>
                <w:rFonts w:ascii="Arial" w:hAnsi="Arial" w:cs="Arial"/>
                <w:sz w:val="16"/>
              </w:rPr>
              <w:t>إلى رئيس مجلس الإدارة والجهة المختصة بحسب الحالة</w:t>
            </w:r>
          </w:p>
        </w:tc>
      </w:tr>
      <w:tr>
        <w:trPr>
          <w:cantSplit/>
        </w:trPr>
        <w:tc>
          <w:tcPr>
            <w:tcW w:type="dxa" w:w="1300"/>
            <w:shd w:fill="F2F4F5"/>
            <w:tcMar>
              <w:top w:w="90" w:type="dxa"/>
              <w:start w:w="110" w:type="dxa"/>
              <w:bottom w:w="90" w:type="dxa"/>
              <w:end w:w="110" w:type="dxa"/>
            </w:tcMar>
            <w:vAlign w:val="center"/>
          </w:tcPr>
          <w:p>
            <w:pPr>
              <w:spacing w:before="40" w:after="40"/>
              <w:jc w:val="center"/>
              <w:bidi w:val="1"/>
            </w:pPr>
            <w:r>
              <w:rPr>
                <w:rFonts w:ascii="Arial" w:hAnsi="Arial" w:cs="Arial"/>
                <w:sz w:val="16"/>
              </w:rPr>
              <w:t>مرتفع</w:t>
            </w:r>
          </w:p>
        </w:tc>
        <w:tc>
          <w:tcPr>
            <w:tcW w:type="dxa" w:w="2600"/>
            <w:shd w:fill="F2F4F5"/>
            <w:tcMar>
              <w:top w:w="90" w:type="dxa"/>
              <w:start w:w="110" w:type="dxa"/>
              <w:bottom w:w="90" w:type="dxa"/>
              <w:end w:w="110" w:type="dxa"/>
            </w:tcMar>
            <w:vAlign w:val="center"/>
          </w:tcPr>
          <w:p>
            <w:pPr>
              <w:spacing w:before="40" w:after="40"/>
              <w:jc w:val="right"/>
              <w:bidi w:val="1"/>
            </w:pPr>
            <w:r>
              <w:rPr>
                <w:rFonts w:ascii="Arial" w:hAnsi="Arial" w:cs="Arial"/>
                <w:sz w:val="16"/>
              </w:rPr>
              <w:t>أثر مالي أو نظامي أو سمعة كبير أو مسؤول قيادي</w:t>
            </w:r>
          </w:p>
        </w:tc>
        <w:tc>
          <w:tcPr>
            <w:tcW w:type="dxa" w:w="2700"/>
            <w:shd w:fill="F2F4F5"/>
            <w:tcMar>
              <w:top w:w="90" w:type="dxa"/>
              <w:start w:w="110" w:type="dxa"/>
              <w:bottom w:w="90" w:type="dxa"/>
              <w:end w:w="110" w:type="dxa"/>
            </w:tcMar>
            <w:vAlign w:val="center"/>
          </w:tcPr>
          <w:p>
            <w:pPr>
              <w:spacing w:before="40" w:after="40"/>
              <w:jc w:val="right"/>
              <w:bidi w:val="1"/>
            </w:pPr>
            <w:r>
              <w:rPr>
                <w:rFonts w:ascii="Arial" w:hAnsi="Arial" w:cs="Arial"/>
                <w:sz w:val="16"/>
              </w:rPr>
              <w:t>خطة فحص عاجلة ومحقق مستقل</w:t>
            </w:r>
          </w:p>
        </w:tc>
        <w:tc>
          <w:tcPr>
            <w:tcW w:type="dxa" w:w="1900"/>
            <w:shd w:fill="F2F4F5"/>
            <w:tcMar>
              <w:top w:w="90" w:type="dxa"/>
              <w:start w:w="110" w:type="dxa"/>
              <w:bottom w:w="90" w:type="dxa"/>
              <w:end w:w="110" w:type="dxa"/>
            </w:tcMar>
            <w:vAlign w:val="center"/>
          </w:tcPr>
          <w:p>
            <w:pPr>
              <w:spacing w:before="40" w:after="40"/>
              <w:jc w:val="right"/>
              <w:bidi w:val="1"/>
            </w:pPr>
            <w:r>
              <w:rPr>
                <w:rFonts w:ascii="Arial" w:hAnsi="Arial" w:cs="Arial"/>
                <w:sz w:val="16"/>
              </w:rPr>
              <w:t>إشراف مجلس الإدارة أو من يكلفه</w:t>
            </w:r>
          </w:p>
        </w:tc>
      </w:tr>
      <w:tr>
        <w:trPr>
          <w:cantSplit/>
        </w:trPr>
        <w:tc>
          <w:tcPr>
            <w:tcW w:type="dxa" w:w="1300"/>
            <w:tcMar>
              <w:top w:w="90" w:type="dxa"/>
              <w:start w:w="110" w:type="dxa"/>
              <w:bottom w:w="90" w:type="dxa"/>
              <w:end w:w="110" w:type="dxa"/>
            </w:tcMar>
            <w:vAlign w:val="center"/>
          </w:tcPr>
          <w:p>
            <w:pPr>
              <w:spacing w:before="40" w:after="40"/>
              <w:jc w:val="center"/>
              <w:bidi w:val="1"/>
            </w:pPr>
            <w:r>
              <w:rPr>
                <w:rFonts w:ascii="Arial" w:hAnsi="Arial" w:cs="Arial"/>
                <w:sz w:val="16"/>
              </w:rPr>
              <w:t>متوسط</w:t>
            </w:r>
          </w:p>
        </w:tc>
        <w:tc>
          <w:tcPr>
            <w:tcW w:type="dxa" w:w="2600"/>
            <w:tcMar>
              <w:top w:w="90" w:type="dxa"/>
              <w:start w:w="110" w:type="dxa"/>
              <w:bottom w:w="90" w:type="dxa"/>
              <w:end w:w="110" w:type="dxa"/>
            </w:tcMar>
            <w:vAlign w:val="center"/>
          </w:tcPr>
          <w:p>
            <w:pPr>
              <w:spacing w:before="40" w:after="40"/>
              <w:jc w:val="right"/>
              <w:bidi w:val="1"/>
            </w:pPr>
            <w:r>
              <w:rPr>
                <w:rFonts w:ascii="Arial" w:hAnsi="Arial" w:cs="Arial"/>
                <w:sz w:val="16"/>
              </w:rPr>
              <w:t>مخالفة محدودة قابلة للتحقق داخليًا</w:t>
            </w:r>
          </w:p>
        </w:tc>
        <w:tc>
          <w:tcPr>
            <w:tcW w:type="dxa" w:w="2700"/>
            <w:tcMar>
              <w:top w:w="90" w:type="dxa"/>
              <w:start w:w="110" w:type="dxa"/>
              <w:bottom w:w="90" w:type="dxa"/>
              <w:end w:w="110" w:type="dxa"/>
            </w:tcMar>
            <w:vAlign w:val="center"/>
          </w:tcPr>
          <w:p>
            <w:pPr>
              <w:spacing w:before="40" w:after="40"/>
              <w:jc w:val="right"/>
              <w:bidi w:val="1"/>
            </w:pPr>
            <w:r>
              <w:rPr>
                <w:rFonts w:ascii="Arial" w:hAnsi="Arial" w:cs="Arial"/>
                <w:sz w:val="16"/>
              </w:rPr>
              <w:t>فحص أو تحقيق داخلي موثق</w:t>
            </w:r>
          </w:p>
        </w:tc>
        <w:tc>
          <w:tcPr>
            <w:tcW w:type="dxa" w:w="1900"/>
            <w:tcMar>
              <w:top w:w="90" w:type="dxa"/>
              <w:start w:w="110" w:type="dxa"/>
              <w:bottom w:w="90" w:type="dxa"/>
              <w:end w:w="110" w:type="dxa"/>
            </w:tcMar>
            <w:vAlign w:val="center"/>
          </w:tcPr>
          <w:p>
            <w:pPr>
              <w:spacing w:before="40" w:after="40"/>
              <w:jc w:val="right"/>
              <w:bidi w:val="1"/>
            </w:pPr>
            <w:r>
              <w:rPr>
                <w:rFonts w:ascii="Arial" w:hAnsi="Arial" w:cs="Arial"/>
                <w:sz w:val="16"/>
              </w:rPr>
              <w:t>متابعة المكلف بالالتزام</w:t>
            </w:r>
          </w:p>
        </w:tc>
      </w:tr>
      <w:tr>
        <w:trPr>
          <w:cantSplit/>
        </w:trPr>
        <w:tc>
          <w:tcPr>
            <w:tcW w:type="dxa" w:w="1300"/>
            <w:shd w:fill="F2F4F5"/>
            <w:tcMar>
              <w:top w:w="90" w:type="dxa"/>
              <w:start w:w="110" w:type="dxa"/>
              <w:bottom w:w="90" w:type="dxa"/>
              <w:end w:w="110" w:type="dxa"/>
            </w:tcMar>
            <w:vAlign w:val="center"/>
          </w:tcPr>
          <w:p>
            <w:pPr>
              <w:spacing w:before="40" w:after="40"/>
              <w:jc w:val="center"/>
              <w:bidi w:val="1"/>
            </w:pPr>
            <w:r>
              <w:rPr>
                <w:rFonts w:ascii="Arial" w:hAnsi="Arial" w:cs="Arial"/>
                <w:sz w:val="16"/>
              </w:rPr>
              <w:t>خارج النطاق</w:t>
            </w:r>
          </w:p>
        </w:tc>
        <w:tc>
          <w:tcPr>
            <w:tcW w:type="dxa" w:w="2600"/>
            <w:shd w:fill="F2F4F5"/>
            <w:tcMar>
              <w:top w:w="90" w:type="dxa"/>
              <w:start w:w="110" w:type="dxa"/>
              <w:bottom w:w="90" w:type="dxa"/>
              <w:end w:w="110" w:type="dxa"/>
            </w:tcMar>
            <w:vAlign w:val="center"/>
          </w:tcPr>
          <w:p>
            <w:pPr>
              <w:spacing w:before="40" w:after="40"/>
              <w:jc w:val="right"/>
              <w:bidi w:val="1"/>
            </w:pPr>
            <w:r>
              <w:rPr>
                <w:rFonts w:ascii="Arial" w:hAnsi="Arial" w:cs="Arial"/>
                <w:sz w:val="16"/>
              </w:rPr>
              <w:t>تظلم أو شكوى أو طلب خدمة بلا شبهة مخالفة</w:t>
            </w:r>
          </w:p>
        </w:tc>
        <w:tc>
          <w:tcPr>
            <w:tcW w:type="dxa" w:w="2700"/>
            <w:shd w:fill="F2F4F5"/>
            <w:tcMar>
              <w:top w:w="90" w:type="dxa"/>
              <w:start w:w="110" w:type="dxa"/>
              <w:bottom w:w="90" w:type="dxa"/>
              <w:end w:w="110" w:type="dxa"/>
            </w:tcMar>
            <w:vAlign w:val="center"/>
          </w:tcPr>
          <w:p>
            <w:pPr>
              <w:spacing w:before="40" w:after="40"/>
              <w:jc w:val="right"/>
              <w:bidi w:val="1"/>
            </w:pPr>
            <w:r>
              <w:rPr>
                <w:rFonts w:ascii="Arial" w:hAnsi="Arial" w:cs="Arial"/>
                <w:sz w:val="16"/>
              </w:rPr>
              <w:t>إحالة للقناة المختصة</w:t>
            </w:r>
          </w:p>
        </w:tc>
        <w:tc>
          <w:tcPr>
            <w:tcW w:type="dxa" w:w="1900"/>
            <w:shd w:fill="F2F4F5"/>
            <w:tcMar>
              <w:top w:w="90" w:type="dxa"/>
              <w:start w:w="110" w:type="dxa"/>
              <w:bottom w:w="90" w:type="dxa"/>
              <w:end w:w="110" w:type="dxa"/>
            </w:tcMar>
            <w:vAlign w:val="center"/>
          </w:tcPr>
          <w:p>
            <w:pPr>
              <w:spacing w:before="40" w:after="40"/>
              <w:jc w:val="right"/>
              <w:bidi w:val="1"/>
            </w:pPr>
            <w:r>
              <w:rPr>
                <w:rFonts w:ascii="Arial" w:hAnsi="Arial" w:cs="Arial"/>
                <w:sz w:val="16"/>
              </w:rPr>
              <w:t>إشعار مقدم البلاغ متى أمكن</w:t>
            </w:r>
          </w:p>
        </w:tc>
      </w:tr>
    </w:tbl>
    <w:p>
      <w:pPr>
        <w:pStyle w:val="Heading1"/>
        <w:jc w:val="right"/>
        <w:keepNext/>
        <w:bidi w:val="1"/>
      </w:pPr>
      <w:r>
        <w:rPr>
          <w:rFonts w:ascii="Arial" w:hAnsi="Arial" w:cs="Arial"/>
        </w:rPr>
        <w:t>13. مدد المعالجة المستهدفة</w:t>
      </w:r>
    </w:p>
    <w:tbl>
      <w:tblPr>
        <w:tblStyle w:val="TableGrid"/>
        <w:tblW w:type="dxa" w:w="8500"/>
        <w:jc w:val="center"/>
        <w:tblLayout w:type="fixed"/>
        <w:tblLook w:firstColumn="1" w:firstRow="1" w:lastColumn="0" w:lastRow="0" w:noHBand="0" w:noVBand="1" w:val="04A0"/>
        <w:tblInd w:w="0" w:type="dxa"/>
        <w:bidiVisual/>
      </w:tblPr>
      <w:tblGrid>
        <w:gridCol w:w="2400"/>
        <w:gridCol w:w="2200"/>
        <w:gridCol w:w="3900"/>
      </w:tblGrid>
      <w:tr>
        <w:trPr>
          <w:cantSplit/>
        </w:trPr>
        <w:tc>
          <w:tcPr>
            <w:tcW w:type="dxa" w:w="2400"/>
            <w:shd w:fill="0B7F9E"/>
            <w:tcMar>
              <w:top w:w="90" w:type="dxa"/>
              <w:start w:w="110" w:type="dxa"/>
              <w:bottom w:w="90" w:type="dxa"/>
              <w:end w:w="110" w:type="dxa"/>
            </w:tcMar>
            <w:vAlign w:val="center"/>
          </w:tcPr>
          <w:p>
            <w:pPr>
              <w:spacing w:before="40" w:after="40"/>
              <w:jc w:val="right"/>
              <w:bidi w:val="1"/>
            </w:pPr>
            <w:r>
              <w:rPr>
                <w:rFonts w:ascii="Arial" w:hAnsi="Arial" w:cs="Arial"/>
                <w:b/>
                <w:color w:val="FFFFFF"/>
                <w:sz w:val="17"/>
              </w:rPr>
              <w:t>المرحلة</w:t>
            </w:r>
          </w:p>
        </w:tc>
        <w:tc>
          <w:tcPr>
            <w:tcW w:type="dxa" w:w="2200"/>
            <w:shd w:fill="0B7F9E"/>
            <w:tcMar>
              <w:top w:w="90" w:type="dxa"/>
              <w:start w:w="110" w:type="dxa"/>
              <w:bottom w:w="90" w:type="dxa"/>
              <w:end w:w="110" w:type="dxa"/>
            </w:tcMar>
            <w:vAlign w:val="center"/>
          </w:tcPr>
          <w:p>
            <w:pPr>
              <w:spacing w:before="40" w:after="40"/>
              <w:jc w:val="center"/>
              <w:bidi w:val="1"/>
            </w:pPr>
            <w:r>
              <w:rPr>
                <w:rFonts w:ascii="Arial" w:hAnsi="Arial" w:cs="Arial"/>
                <w:b/>
                <w:color w:val="FFFFFF"/>
                <w:sz w:val="17"/>
              </w:rPr>
              <w:t>المدة المستهدفة</w:t>
            </w:r>
          </w:p>
        </w:tc>
        <w:tc>
          <w:tcPr>
            <w:tcW w:type="dxa" w:w="3900"/>
            <w:shd w:fill="0B7F9E"/>
            <w:tcMar>
              <w:top w:w="90" w:type="dxa"/>
              <w:start w:w="110" w:type="dxa"/>
              <w:bottom w:w="90" w:type="dxa"/>
              <w:end w:w="110" w:type="dxa"/>
            </w:tcMar>
            <w:vAlign w:val="center"/>
          </w:tcPr>
          <w:p>
            <w:pPr>
              <w:spacing w:before="40" w:after="40"/>
              <w:jc w:val="right"/>
              <w:bidi w:val="1"/>
            </w:pPr>
            <w:r>
              <w:rPr>
                <w:rFonts w:ascii="Arial" w:hAnsi="Arial" w:cs="Arial"/>
                <w:b/>
                <w:color w:val="FFFFFF"/>
                <w:sz w:val="17"/>
              </w:rPr>
              <w:t>ملاحظات</w:t>
            </w:r>
          </w:p>
        </w:tc>
      </w:tr>
      <w:tr>
        <w:trPr>
          <w:cantSplit/>
        </w:trPr>
        <w:tc>
          <w:tcPr>
            <w:tcW w:type="dxa" w:w="2400"/>
            <w:tcMar>
              <w:top w:w="90" w:type="dxa"/>
              <w:start w:w="110" w:type="dxa"/>
              <w:bottom w:w="90" w:type="dxa"/>
              <w:end w:w="110" w:type="dxa"/>
            </w:tcMar>
            <w:vAlign w:val="center"/>
          </w:tcPr>
          <w:p>
            <w:pPr>
              <w:spacing w:before="40" w:after="40"/>
              <w:jc w:val="right"/>
              <w:bidi w:val="1"/>
            </w:pPr>
            <w:r>
              <w:rPr>
                <w:rFonts w:ascii="Arial" w:hAnsi="Arial" w:cs="Arial"/>
                <w:sz w:val="17"/>
              </w:rPr>
              <w:t>تأكيد الاستلام</w:t>
            </w:r>
          </w:p>
        </w:tc>
        <w:tc>
          <w:tcPr>
            <w:tcW w:type="dxa" w:w="2200"/>
            <w:tcMar>
              <w:top w:w="90" w:type="dxa"/>
              <w:start w:w="110" w:type="dxa"/>
              <w:bottom w:w="90" w:type="dxa"/>
              <w:end w:w="110" w:type="dxa"/>
            </w:tcMar>
            <w:vAlign w:val="center"/>
          </w:tcPr>
          <w:p>
            <w:pPr>
              <w:spacing w:before="40" w:after="40"/>
              <w:jc w:val="center"/>
              <w:bidi w:val="1"/>
            </w:pPr>
            <w:r>
              <w:rPr>
                <w:rFonts w:ascii="Arial" w:hAnsi="Arial" w:cs="Arial"/>
                <w:sz w:val="17"/>
              </w:rPr>
              <w:t>خلال 5 أيام عمل</w:t>
            </w:r>
          </w:p>
        </w:tc>
        <w:tc>
          <w:tcPr>
            <w:tcW w:type="dxa" w:w="3900"/>
            <w:tcMar>
              <w:top w:w="90" w:type="dxa"/>
              <w:start w:w="110" w:type="dxa"/>
              <w:bottom w:w="90" w:type="dxa"/>
              <w:end w:w="110" w:type="dxa"/>
            </w:tcMar>
            <w:vAlign w:val="center"/>
          </w:tcPr>
          <w:p>
            <w:pPr>
              <w:spacing w:before="40" w:after="40"/>
              <w:jc w:val="right"/>
              <w:bidi w:val="1"/>
            </w:pPr>
            <w:r>
              <w:rPr>
                <w:rFonts w:ascii="Arial" w:hAnsi="Arial" w:cs="Arial"/>
                <w:sz w:val="17"/>
              </w:rPr>
              <w:t>إذا وجدت وسيلة تواصل آمنة</w:t>
            </w:r>
          </w:p>
        </w:tc>
      </w:tr>
      <w:tr>
        <w:trPr>
          <w:cantSplit/>
        </w:trPr>
        <w:tc>
          <w:tcPr>
            <w:tcW w:type="dxa" w:w="2400"/>
            <w:shd w:fill="F2F4F5"/>
            <w:tcMar>
              <w:top w:w="90" w:type="dxa"/>
              <w:start w:w="110" w:type="dxa"/>
              <w:bottom w:w="90" w:type="dxa"/>
              <w:end w:w="110" w:type="dxa"/>
            </w:tcMar>
            <w:vAlign w:val="center"/>
          </w:tcPr>
          <w:p>
            <w:pPr>
              <w:spacing w:before="40" w:after="40"/>
              <w:jc w:val="right"/>
              <w:bidi w:val="1"/>
            </w:pPr>
            <w:r>
              <w:rPr>
                <w:rFonts w:ascii="Arial" w:hAnsi="Arial" w:cs="Arial"/>
                <w:sz w:val="17"/>
              </w:rPr>
              <w:t>الفحص الأولي</w:t>
            </w:r>
          </w:p>
        </w:tc>
        <w:tc>
          <w:tcPr>
            <w:tcW w:type="dxa" w:w="2200"/>
            <w:shd w:fill="F2F4F5"/>
            <w:tcMar>
              <w:top w:w="90" w:type="dxa"/>
              <w:start w:w="110" w:type="dxa"/>
              <w:bottom w:w="90" w:type="dxa"/>
              <w:end w:w="110" w:type="dxa"/>
            </w:tcMar>
            <w:vAlign w:val="center"/>
          </w:tcPr>
          <w:p>
            <w:pPr>
              <w:spacing w:before="40" w:after="40"/>
              <w:jc w:val="center"/>
              <w:bidi w:val="1"/>
            </w:pPr>
            <w:r>
              <w:rPr>
                <w:rFonts w:ascii="Arial" w:hAnsi="Arial" w:cs="Arial"/>
                <w:sz w:val="17"/>
              </w:rPr>
              <w:t>خلال 10 أيام عمل</w:t>
            </w:r>
          </w:p>
        </w:tc>
        <w:tc>
          <w:tcPr>
            <w:tcW w:type="dxa" w:w="3900"/>
            <w:shd w:fill="F2F4F5"/>
            <w:tcMar>
              <w:top w:w="90" w:type="dxa"/>
              <w:start w:w="110" w:type="dxa"/>
              <w:bottom w:w="90" w:type="dxa"/>
              <w:end w:w="110" w:type="dxa"/>
            </w:tcMar>
            <w:vAlign w:val="center"/>
          </w:tcPr>
          <w:p>
            <w:pPr>
              <w:spacing w:before="40" w:after="40"/>
              <w:jc w:val="right"/>
              <w:bidi w:val="1"/>
            </w:pPr>
            <w:r>
              <w:rPr>
                <w:rFonts w:ascii="Arial" w:hAnsi="Arial" w:cs="Arial"/>
                <w:sz w:val="17"/>
              </w:rPr>
              <w:t>يجوز اختصارها للحالات العاجلة</w:t>
            </w:r>
          </w:p>
        </w:tc>
      </w:tr>
      <w:tr>
        <w:trPr>
          <w:cantSplit/>
        </w:trPr>
        <w:tc>
          <w:tcPr>
            <w:tcW w:type="dxa" w:w="2400"/>
            <w:tcMar>
              <w:top w:w="90" w:type="dxa"/>
              <w:start w:w="110" w:type="dxa"/>
              <w:bottom w:w="90" w:type="dxa"/>
              <w:end w:w="110" w:type="dxa"/>
            </w:tcMar>
            <w:vAlign w:val="center"/>
          </w:tcPr>
          <w:p>
            <w:pPr>
              <w:spacing w:before="40" w:after="40"/>
              <w:jc w:val="right"/>
              <w:bidi w:val="1"/>
            </w:pPr>
            <w:r>
              <w:rPr>
                <w:rFonts w:ascii="Arial" w:hAnsi="Arial" w:cs="Arial"/>
                <w:sz w:val="17"/>
              </w:rPr>
              <w:t>قرار التحقيق أو الإحالة</w:t>
            </w:r>
          </w:p>
        </w:tc>
        <w:tc>
          <w:tcPr>
            <w:tcW w:type="dxa" w:w="2200"/>
            <w:tcMar>
              <w:top w:w="90" w:type="dxa"/>
              <w:start w:w="110" w:type="dxa"/>
              <w:bottom w:w="90" w:type="dxa"/>
              <w:end w:w="110" w:type="dxa"/>
            </w:tcMar>
            <w:vAlign w:val="center"/>
          </w:tcPr>
          <w:p>
            <w:pPr>
              <w:spacing w:before="40" w:after="40"/>
              <w:jc w:val="center"/>
              <w:bidi w:val="1"/>
            </w:pPr>
            <w:r>
              <w:rPr>
                <w:rFonts w:ascii="Arial" w:hAnsi="Arial" w:cs="Arial"/>
                <w:sz w:val="17"/>
              </w:rPr>
              <w:t>بعد الفحص مباشرة</w:t>
            </w:r>
          </w:p>
        </w:tc>
        <w:tc>
          <w:tcPr>
            <w:tcW w:type="dxa" w:w="3900"/>
            <w:tcMar>
              <w:top w:w="90" w:type="dxa"/>
              <w:start w:w="110" w:type="dxa"/>
              <w:bottom w:w="90" w:type="dxa"/>
              <w:end w:w="110" w:type="dxa"/>
            </w:tcMar>
            <w:vAlign w:val="center"/>
          </w:tcPr>
          <w:p>
            <w:pPr>
              <w:spacing w:before="40" w:after="40"/>
              <w:jc w:val="right"/>
              <w:bidi w:val="1"/>
            </w:pPr>
            <w:r>
              <w:rPr>
                <w:rFonts w:ascii="Arial" w:hAnsi="Arial" w:cs="Arial"/>
                <w:sz w:val="17"/>
              </w:rPr>
              <w:t>يوثق القرار وأسبابه</w:t>
            </w:r>
          </w:p>
        </w:tc>
      </w:tr>
      <w:tr>
        <w:trPr>
          <w:cantSplit/>
        </w:trPr>
        <w:tc>
          <w:tcPr>
            <w:tcW w:type="dxa" w:w="2400"/>
            <w:shd w:fill="F2F4F5"/>
            <w:tcMar>
              <w:top w:w="90" w:type="dxa"/>
              <w:start w:w="110" w:type="dxa"/>
              <w:bottom w:w="90" w:type="dxa"/>
              <w:end w:w="110" w:type="dxa"/>
            </w:tcMar>
            <w:vAlign w:val="center"/>
          </w:tcPr>
          <w:p>
            <w:pPr>
              <w:spacing w:before="40" w:after="40"/>
              <w:jc w:val="right"/>
              <w:bidi w:val="1"/>
            </w:pPr>
            <w:r>
              <w:rPr>
                <w:rFonts w:ascii="Arial" w:hAnsi="Arial" w:cs="Arial"/>
                <w:sz w:val="17"/>
              </w:rPr>
              <w:t>تحديث مقدم البلاغ</w:t>
            </w:r>
          </w:p>
        </w:tc>
        <w:tc>
          <w:tcPr>
            <w:tcW w:type="dxa" w:w="2200"/>
            <w:shd w:fill="F2F4F5"/>
            <w:tcMar>
              <w:top w:w="90" w:type="dxa"/>
              <w:start w:w="110" w:type="dxa"/>
              <w:bottom w:w="90" w:type="dxa"/>
              <w:end w:w="110" w:type="dxa"/>
            </w:tcMar>
            <w:vAlign w:val="center"/>
          </w:tcPr>
          <w:p>
            <w:pPr>
              <w:spacing w:before="40" w:after="40"/>
              <w:jc w:val="center"/>
              <w:bidi w:val="1"/>
            </w:pPr>
            <w:r>
              <w:rPr>
                <w:rFonts w:ascii="Arial" w:hAnsi="Arial" w:cs="Arial"/>
                <w:sz w:val="17"/>
              </w:rPr>
              <w:t>كل 30 يومًا</w:t>
            </w:r>
          </w:p>
        </w:tc>
        <w:tc>
          <w:tcPr>
            <w:tcW w:type="dxa" w:w="3900"/>
            <w:shd w:fill="F2F4F5"/>
            <w:tcMar>
              <w:top w:w="90" w:type="dxa"/>
              <w:start w:w="110" w:type="dxa"/>
              <w:bottom w:w="90" w:type="dxa"/>
              <w:end w:w="110" w:type="dxa"/>
            </w:tcMar>
            <w:vAlign w:val="center"/>
          </w:tcPr>
          <w:p>
            <w:pPr>
              <w:spacing w:before="40" w:after="40"/>
              <w:jc w:val="right"/>
              <w:bidi w:val="1"/>
            </w:pPr>
            <w:r>
              <w:rPr>
                <w:rFonts w:ascii="Arial" w:hAnsi="Arial" w:cs="Arial"/>
                <w:sz w:val="17"/>
              </w:rPr>
              <w:t>بقدر لا يضر بسرية التحقيق</w:t>
            </w:r>
          </w:p>
        </w:tc>
      </w:tr>
      <w:tr>
        <w:trPr>
          <w:cantSplit/>
        </w:trPr>
        <w:tc>
          <w:tcPr>
            <w:tcW w:type="dxa" w:w="2400"/>
            <w:tcMar>
              <w:top w:w="90" w:type="dxa"/>
              <w:start w:w="110" w:type="dxa"/>
              <w:bottom w:w="90" w:type="dxa"/>
              <w:end w:w="110" w:type="dxa"/>
            </w:tcMar>
            <w:vAlign w:val="center"/>
          </w:tcPr>
          <w:p>
            <w:pPr>
              <w:spacing w:before="40" w:after="40"/>
              <w:jc w:val="right"/>
              <w:bidi w:val="1"/>
            </w:pPr>
            <w:r>
              <w:rPr>
                <w:rFonts w:ascii="Arial" w:hAnsi="Arial" w:cs="Arial"/>
                <w:sz w:val="17"/>
              </w:rPr>
              <w:t>إغلاق التحقيق</w:t>
            </w:r>
          </w:p>
        </w:tc>
        <w:tc>
          <w:tcPr>
            <w:tcW w:type="dxa" w:w="2200"/>
            <w:tcMar>
              <w:top w:w="90" w:type="dxa"/>
              <w:start w:w="110" w:type="dxa"/>
              <w:bottom w:w="90" w:type="dxa"/>
              <w:end w:w="110" w:type="dxa"/>
            </w:tcMar>
            <w:vAlign w:val="center"/>
          </w:tcPr>
          <w:p>
            <w:pPr>
              <w:spacing w:before="40" w:after="40"/>
              <w:jc w:val="center"/>
              <w:bidi w:val="1"/>
            </w:pPr>
            <w:r>
              <w:rPr>
                <w:rFonts w:ascii="Arial" w:hAnsi="Arial" w:cs="Arial"/>
                <w:sz w:val="17"/>
              </w:rPr>
              <w:t>بحسب التعقيد وبلا تأخير غير مبرر</w:t>
            </w:r>
          </w:p>
        </w:tc>
        <w:tc>
          <w:tcPr>
            <w:tcW w:type="dxa" w:w="3900"/>
            <w:tcMar>
              <w:top w:w="90" w:type="dxa"/>
              <w:start w:w="110" w:type="dxa"/>
              <w:bottom w:w="90" w:type="dxa"/>
              <w:end w:w="110" w:type="dxa"/>
            </w:tcMar>
            <w:vAlign w:val="center"/>
          </w:tcPr>
          <w:p>
            <w:pPr>
              <w:spacing w:before="40" w:after="40"/>
              <w:jc w:val="right"/>
              <w:bidi w:val="1"/>
            </w:pPr>
            <w:r>
              <w:rPr>
                <w:rFonts w:ascii="Arial" w:hAnsi="Arial" w:cs="Arial"/>
                <w:sz w:val="17"/>
              </w:rPr>
              <w:t>يوثق سبب أي تمديد</w:t>
            </w:r>
          </w:p>
        </w:tc>
      </w:tr>
    </w:tbl>
    <w:p>
      <w:pPr>
        <w:jc w:val="right"/>
        <w:bidi w:val="1"/>
      </w:pPr>
      <w:r>
        <w:rPr>
          <w:rFonts w:ascii="Arial" w:hAnsi="Arial" w:cs="Arial"/>
        </w:rPr>
        <w:br w:type="page"/>
      </w:r>
    </w:p>
    <w:p>
      <w:pPr>
        <w:pStyle w:val="Heading1"/>
        <w:jc w:val="right"/>
        <w:keepNext/>
        <w:bidi w:val="1"/>
      </w:pPr>
      <w:r>
        <w:rPr>
          <w:rFonts w:ascii="Arial" w:hAnsi="Arial" w:cs="Arial"/>
        </w:rPr>
        <w:t>14. إجراءات التحقيق</w:t>
      </w:r>
    </w:p>
    <w:p>
      <w:pPr>
        <w:spacing w:after="60"/>
        <w:ind w:right="288" w:hanging="288"/>
        <w:jc w:val="right"/>
        <w:bidi w:val="1"/>
      </w:pPr>
      <w:r>
        <w:rPr>
          <w:rFonts w:ascii="Arial" w:hAnsi="Arial" w:cs="Arial"/>
          <w:sz w:val="20"/>
        </w:rPr>
        <w:t>1. تحديد نطاق التحقيق وأسئلته ومسؤوله وخطة حفظ الأدلة.</w:t>
      </w:r>
    </w:p>
    <w:p>
      <w:pPr>
        <w:spacing w:after="60"/>
        <w:ind w:right="288" w:hanging="288"/>
        <w:jc w:val="right"/>
        <w:bidi w:val="1"/>
      </w:pPr>
      <w:r>
        <w:rPr>
          <w:rFonts w:ascii="Arial" w:hAnsi="Arial" w:cs="Arial"/>
          <w:sz w:val="20"/>
        </w:rPr>
        <w:t>2. إشعار المحقق بتعارض المصالح والسرية والاستقلال قبل بدء المهمة.</w:t>
      </w:r>
    </w:p>
    <w:p>
      <w:pPr>
        <w:spacing w:after="60"/>
        <w:ind w:right="288" w:hanging="288"/>
        <w:jc w:val="right"/>
        <w:bidi w:val="1"/>
      </w:pPr>
      <w:r>
        <w:rPr>
          <w:rFonts w:ascii="Arial" w:hAnsi="Arial" w:cs="Arial"/>
          <w:sz w:val="20"/>
        </w:rPr>
        <w:t>3. جمع الأدلة بطريقة مشروعة تحفظ الأصل وسلسلة الحيازة وسلامة البيانات.</w:t>
      </w:r>
    </w:p>
    <w:p>
      <w:pPr>
        <w:spacing w:after="60"/>
        <w:ind w:right="288" w:hanging="288"/>
        <w:jc w:val="right"/>
        <w:bidi w:val="1"/>
      </w:pPr>
      <w:r>
        <w:rPr>
          <w:rFonts w:ascii="Arial" w:hAnsi="Arial" w:cs="Arial"/>
          <w:sz w:val="20"/>
        </w:rPr>
        <w:t>4. مقابلة الأطراف والشهود وتوثيق الإفادات وإتاحة فرصة عادلة للرد.</w:t>
      </w:r>
    </w:p>
    <w:p>
      <w:pPr>
        <w:spacing w:after="60"/>
        <w:ind w:right="288" w:hanging="288"/>
        <w:jc w:val="right"/>
        <w:bidi w:val="1"/>
      </w:pPr>
      <w:r>
        <w:rPr>
          <w:rFonts w:ascii="Arial" w:hAnsi="Arial" w:cs="Arial"/>
          <w:sz w:val="20"/>
        </w:rPr>
        <w:t>5. تقييم الوقائع وفق معيار موضوعي، والتمييز بين الحقيقة والرأي والاستنتاج.</w:t>
      </w:r>
    </w:p>
    <w:p>
      <w:pPr>
        <w:spacing w:after="60"/>
        <w:ind w:right="288" w:hanging="288"/>
        <w:jc w:val="right"/>
        <w:bidi w:val="1"/>
      </w:pPr>
      <w:r>
        <w:rPr>
          <w:rFonts w:ascii="Arial" w:hAnsi="Arial" w:cs="Arial"/>
          <w:sz w:val="20"/>
        </w:rPr>
        <w:t>6. إعداد تقرير يتضمن النطاق والمنهج والوقائع والأدلة والنتائج والتوصيات دون كشف غير لازم لهوية المبلغ.</w:t>
      </w:r>
    </w:p>
    <w:p>
      <w:pPr>
        <w:spacing w:after="60"/>
        <w:ind w:right="288" w:hanging="288"/>
        <w:jc w:val="right"/>
        <w:bidi w:val="1"/>
      </w:pPr>
      <w:r>
        <w:rPr>
          <w:rFonts w:ascii="Arial" w:hAnsi="Arial" w:cs="Arial"/>
          <w:sz w:val="20"/>
        </w:rPr>
        <w:t>7. مراجعة التقرير واتخاذ القرار من صاحب الصلاحية الذي لا تعارض له.</w:t>
      </w:r>
    </w:p>
    <w:p>
      <w:pPr>
        <w:pStyle w:val="Heading1"/>
        <w:jc w:val="right"/>
        <w:keepNext/>
        <w:bidi w:val="1"/>
      </w:pPr>
      <w:r>
        <w:rPr>
          <w:rFonts w:ascii="Arial" w:hAnsi="Arial" w:cs="Arial"/>
        </w:rPr>
        <w:t>15. مخرجات البلاغ</w:t>
      </w:r>
    </w:p>
    <w:p>
      <w:pPr>
        <w:pStyle w:val="ListBullet"/>
        <w:spacing w:after="40"/>
        <w:ind w:left="288" w:right="360"/>
        <w:jc w:val="right"/>
        <w:bidi w:val="1"/>
      </w:pPr>
      <w:r>
        <w:rPr>
          <w:rFonts w:ascii="Arial" w:hAnsi="Arial" w:cs="Arial"/>
          <w:sz w:val="20"/>
        </w:rPr>
        <w:t>ثبوت المخالفة: اتخاذ الإجراء النظامي أو التأديبي والتصحيحي واسترداد الحقوق ومعالجة أصل القصور.</w:t>
      </w:r>
    </w:p>
    <w:p>
      <w:pPr>
        <w:pStyle w:val="ListBullet"/>
        <w:spacing w:after="40"/>
        <w:ind w:left="288" w:right="360"/>
        <w:jc w:val="right"/>
        <w:bidi w:val="1"/>
      </w:pPr>
      <w:r>
        <w:rPr>
          <w:rFonts w:ascii="Arial" w:hAnsi="Arial" w:cs="Arial"/>
          <w:sz w:val="20"/>
        </w:rPr>
        <w:t>عدم كفاية الأدلة: إغلاق مسبب مع حفظ الملف وإمكان إعادة فتحه عند ظهور معلومات جديدة.</w:t>
      </w:r>
    </w:p>
    <w:p>
      <w:pPr>
        <w:pStyle w:val="ListBullet"/>
        <w:spacing w:after="40"/>
        <w:ind w:left="288" w:right="360"/>
        <w:jc w:val="right"/>
        <w:bidi w:val="1"/>
      </w:pPr>
      <w:r>
        <w:rPr>
          <w:rFonts w:ascii="Arial" w:hAnsi="Arial" w:cs="Arial"/>
          <w:sz w:val="20"/>
        </w:rPr>
        <w:t>عدم ثبوت المخالفة: إغلاق مسبب دون اتخاذ إجراء ضد المبلغ حسن النية.</w:t>
      </w:r>
    </w:p>
    <w:p>
      <w:pPr>
        <w:pStyle w:val="ListBullet"/>
        <w:spacing w:after="40"/>
        <w:ind w:left="288" w:right="360"/>
        <w:jc w:val="right"/>
        <w:bidi w:val="1"/>
      </w:pPr>
      <w:r>
        <w:rPr>
          <w:rFonts w:ascii="Arial" w:hAnsi="Arial" w:cs="Arial"/>
          <w:sz w:val="20"/>
        </w:rPr>
        <w:t>الإحالة: رفع الحالة إلى جهة رقابية أو أمنية أو قضائية مختصة عند وجوب ذلك أو بحسب جسامة الوقائع.</w:t>
      </w:r>
    </w:p>
    <w:p>
      <w:pPr>
        <w:pStyle w:val="ListBullet"/>
        <w:spacing w:after="40"/>
        <w:ind w:left="288" w:right="360"/>
        <w:jc w:val="right"/>
        <w:bidi w:val="1"/>
      </w:pPr>
      <w:r>
        <w:rPr>
          <w:rFonts w:ascii="Arial" w:hAnsi="Arial" w:cs="Arial"/>
          <w:sz w:val="20"/>
        </w:rPr>
        <w:t>التحسين: تحديث السياسات والضوابط والتدريب حتى لو لم تثبت مسؤولية فردية كاملة.</w:t>
      </w:r>
    </w:p>
    <w:p>
      <w:pPr>
        <w:pStyle w:val="Heading1"/>
        <w:jc w:val="right"/>
        <w:keepNext/>
        <w:bidi w:val="1"/>
      </w:pPr>
      <w:r>
        <w:rPr>
          <w:rFonts w:ascii="Arial" w:hAnsi="Arial" w:cs="Arial"/>
        </w:rPr>
        <w:t>16. حماية مقدم البلاغ والشهود</w:t>
      </w:r>
    </w:p>
    <w:p>
      <w:pPr>
        <w:pStyle w:val="ListBullet"/>
        <w:spacing w:after="40"/>
        <w:ind w:left="288" w:right="360"/>
        <w:jc w:val="right"/>
        <w:bidi w:val="1"/>
      </w:pPr>
      <w:r>
        <w:rPr>
          <w:rFonts w:ascii="Arial" w:hAnsi="Arial" w:cs="Arial"/>
          <w:sz w:val="20"/>
        </w:rPr>
        <w:t>حظر الفصل أو التهديد أو التخفيض أو الحرمان أو النقل العقابي أو التمييز أو الإساءة أو كشف الهوية.</w:t>
      </w:r>
    </w:p>
    <w:p>
      <w:pPr>
        <w:pStyle w:val="ListBullet"/>
        <w:spacing w:after="40"/>
        <w:ind w:left="288" w:right="360"/>
        <w:jc w:val="right"/>
        <w:bidi w:val="1"/>
      </w:pPr>
      <w:r>
        <w:rPr>
          <w:rFonts w:ascii="Arial" w:hAnsi="Arial" w:cs="Arial"/>
          <w:sz w:val="20"/>
        </w:rPr>
        <w:t>إتاحة قناة مستقلة للإبلاغ عن الانتقام، ومعالجته كبلاغ ذي أولوية.</w:t>
      </w:r>
    </w:p>
    <w:p>
      <w:pPr>
        <w:pStyle w:val="ListBullet"/>
        <w:spacing w:after="40"/>
        <w:ind w:left="288" w:right="360"/>
        <w:jc w:val="right"/>
        <w:bidi w:val="1"/>
      </w:pPr>
      <w:r>
        <w:rPr>
          <w:rFonts w:ascii="Arial" w:hAnsi="Arial" w:cs="Arial"/>
          <w:sz w:val="20"/>
        </w:rPr>
        <w:t>اتخاذ تدابير مؤقتة مناسبة، مثل تغيير خط الإشراف أو مكان العمل، بشرط ألا تكون عقابية ولا تنتقص الحقوق.</w:t>
      </w:r>
    </w:p>
    <w:p>
      <w:pPr>
        <w:pStyle w:val="ListBullet"/>
        <w:spacing w:after="40"/>
        <w:ind w:left="288" w:right="360"/>
        <w:jc w:val="right"/>
        <w:bidi w:val="1"/>
      </w:pPr>
      <w:r>
        <w:rPr>
          <w:rFonts w:ascii="Arial" w:hAnsi="Arial" w:cs="Arial"/>
          <w:sz w:val="20"/>
        </w:rPr>
        <w:t>حماية المتعاونين والشهود ومن يساند مقدم البلاغ بحسن نية بالحماية ذاتها.</w:t>
      </w:r>
    </w:p>
    <w:p>
      <w:pPr>
        <w:pStyle w:val="ListBullet"/>
        <w:spacing w:after="40"/>
        <w:ind w:left="288" w:right="360"/>
        <w:jc w:val="right"/>
        <w:bidi w:val="1"/>
      </w:pPr>
      <w:r>
        <w:rPr>
          <w:rFonts w:ascii="Arial" w:hAnsi="Arial" w:cs="Arial"/>
          <w:sz w:val="20"/>
        </w:rPr>
        <w:t>اتخاذ إجراء بحق من يثبت انتقامه أو محاولته كشف هوية المبلغ دون صلاحية.</w:t>
      </w:r>
    </w:p>
    <w:p>
      <w:pPr>
        <w:pStyle w:val="Heading1"/>
        <w:jc w:val="right"/>
        <w:keepNext/>
        <w:bidi w:val="1"/>
      </w:pPr>
      <w:r>
        <w:rPr>
          <w:rFonts w:ascii="Arial" w:hAnsi="Arial" w:cs="Arial"/>
        </w:rPr>
        <w:t>17. سرية الهوية والبيانات</w:t>
      </w:r>
    </w:p>
    <w:p>
      <w:pPr>
        <w:spacing w:after="80"/>
        <w:jc w:val="right"/>
        <w:bidi w:val="1"/>
      </w:pPr>
      <w:r>
        <w:rPr>
          <w:rFonts w:ascii="Arial" w:hAnsi="Arial" w:cs="Arial"/>
          <w:b w:val="0"/>
        </w:rPr>
        <w:t>تحفظ هوية مقدم البلاغ منفصلة عن ملف الوقائع، ويستخدم الرقم المرجعي في المراسلات. ولا تكشف الهوية إلا بموافقة صاحبها أو عند ضرورة نظامية أو قضائية، وبأضيق نطاق ممكن وبعد إشعاره متى كان ذلك جائزًا. ولا تعد السياسة وعدًا بسرية مطلقة إذا تعذر التحقيق أو الوفاء بالتزام نظامي دون الإفصاح.</w:t>
      </w:r>
    </w:p>
    <w:p>
      <w:pPr>
        <w:pStyle w:val="Heading1"/>
        <w:jc w:val="right"/>
        <w:keepNext/>
        <w:bidi w:val="1"/>
      </w:pPr>
      <w:r>
        <w:rPr>
          <w:rFonts w:ascii="Arial" w:hAnsi="Arial" w:cs="Arial"/>
        </w:rPr>
        <w:t>18. حقوق والتزامات الأطراف</w:t>
      </w:r>
    </w:p>
    <w:p>
      <w:pPr>
        <w:pStyle w:val="ListBullet"/>
        <w:spacing w:after="40"/>
        <w:ind w:left="288" w:right="360"/>
        <w:jc w:val="right"/>
        <w:bidi w:val="1"/>
      </w:pPr>
      <w:r>
        <w:rPr>
          <w:rFonts w:ascii="Arial" w:hAnsi="Arial" w:cs="Arial"/>
          <w:sz w:val="20"/>
        </w:rPr>
        <w:t>على مقدم البلاغ: الصدق والموضوعية، وحفظ السرية، وعدم العبث بالأدلة أو إجراء تحقيق شخصي.</w:t>
      </w:r>
    </w:p>
    <w:p>
      <w:pPr>
        <w:pStyle w:val="ListBullet"/>
        <w:spacing w:after="40"/>
        <w:ind w:left="288" w:right="360"/>
        <w:jc w:val="right"/>
        <w:bidi w:val="1"/>
      </w:pPr>
      <w:r>
        <w:rPr>
          <w:rFonts w:ascii="Arial" w:hAnsi="Arial" w:cs="Arial"/>
          <w:sz w:val="20"/>
        </w:rPr>
        <w:t>لمن نسب إليه الفعل: قرينة عدم ثبوت المخالفة حتى اكتمال الإجراء، وحق الرد والخصوصية والقرار العادل.</w:t>
      </w:r>
    </w:p>
    <w:p>
      <w:pPr>
        <w:pStyle w:val="ListBullet"/>
        <w:spacing w:after="40"/>
        <w:ind w:left="288" w:right="360"/>
        <w:jc w:val="right"/>
        <w:bidi w:val="1"/>
      </w:pPr>
      <w:r>
        <w:rPr>
          <w:rFonts w:ascii="Arial" w:hAnsi="Arial" w:cs="Arial"/>
          <w:sz w:val="20"/>
        </w:rPr>
        <w:t>على المحقق والمتلقي: الإفصاح عن التعارض، وحماية البيانات، والتوثيق، وعدم التحيز أو الانتقام.</w:t>
      </w:r>
    </w:p>
    <w:p>
      <w:pPr>
        <w:pStyle w:val="ListBullet"/>
        <w:spacing w:after="40"/>
        <w:ind w:left="288" w:right="360"/>
        <w:jc w:val="right"/>
        <w:bidi w:val="1"/>
      </w:pPr>
      <w:r>
        <w:rPr>
          <w:rFonts w:ascii="Arial" w:hAnsi="Arial" w:cs="Arial"/>
          <w:sz w:val="20"/>
        </w:rPr>
        <w:t>لا تترتب مساءلة على الخطأ غير المتعمد في البلاغ حسن النية، أما البلاغ الكيدي المثبت فيعامل كمخالفة مستقلة بعد إجراء عادل.</w:t>
      </w:r>
    </w:p>
    <w:p>
      <w:pPr>
        <w:pStyle w:val="Heading1"/>
        <w:jc w:val="right"/>
        <w:keepNext/>
        <w:bidi w:val="1"/>
      </w:pPr>
      <w:r>
        <w:rPr>
          <w:rFonts w:ascii="Arial" w:hAnsi="Arial" w:cs="Arial"/>
        </w:rPr>
        <w:t>19. حفظ السجلات</w:t>
      </w:r>
    </w:p>
    <w:p>
      <w:pPr>
        <w:spacing w:after="80"/>
        <w:jc w:val="right"/>
        <w:bidi w:val="1"/>
      </w:pPr>
      <w:r>
        <w:rPr>
          <w:rFonts w:ascii="Arial" w:hAnsi="Arial" w:cs="Arial"/>
          <w:b w:val="0"/>
        </w:rPr>
        <w:t>تحفظ البلاغات ونتائج الفرز والتحقيقات والقرارات وإجراءات الحماية والمتابعة في ملفات سرية منفصلة وفق سياسة حفظ السجلات ومددها النظامية، مع تعليق الإتلاف عند وجود تحقيق أو نزاع أو طلب رسمي، وتسجيل عمليات الوصول إلى الملفات.</w:t>
      </w:r>
    </w:p>
    <w:p>
      <w:pPr>
        <w:pStyle w:val="Heading1"/>
        <w:jc w:val="right"/>
        <w:keepNext/>
        <w:bidi w:val="1"/>
      </w:pPr>
      <w:r>
        <w:rPr>
          <w:rFonts w:ascii="Arial" w:hAnsi="Arial" w:cs="Arial"/>
        </w:rPr>
        <w:t>20. التقارير والرقابة</w:t>
      </w:r>
    </w:p>
    <w:p>
      <w:pPr>
        <w:spacing w:after="80"/>
        <w:jc w:val="right"/>
        <w:bidi w:val="1"/>
      </w:pPr>
      <w:r>
        <w:rPr>
          <w:rFonts w:ascii="Arial" w:hAnsi="Arial" w:cs="Arial"/>
          <w:b w:val="0"/>
        </w:rPr>
        <w:t>يرفع المكلف بالالتزام إلى مجلس الإدارة تقريرًا دوريًا مجمعًا يتضمن عدد البلاغات وتصنيفها ومدد المعالجة وحالات الانتقام والإجراءات التصحيحية المتأخرة، دون كشف الهوية أو تفاصيل غير لازمة. ويراجع المجلس فعالية القنوات واستقلال المعالجة والأنماط المتكررة.</w:t>
      </w:r>
    </w:p>
    <w:p>
      <w:pPr>
        <w:pStyle w:val="Heading1"/>
        <w:jc w:val="right"/>
        <w:keepNext/>
        <w:bidi w:val="1"/>
      </w:pPr>
      <w:r>
        <w:rPr>
          <w:rFonts w:ascii="Arial" w:hAnsi="Arial" w:cs="Arial"/>
        </w:rPr>
        <w:t>21. التوعية والنشر</w:t>
      </w:r>
    </w:p>
    <w:p>
      <w:pPr>
        <w:spacing w:after="80"/>
        <w:jc w:val="right"/>
        <w:bidi w:val="1"/>
      </w:pPr>
      <w:r>
        <w:rPr>
          <w:rFonts w:ascii="Arial" w:hAnsi="Arial" w:cs="Arial"/>
          <w:b w:val="0"/>
        </w:rPr>
        <w:t>تنشر الجمعية وسائل الإبلاغ بوضوح، وتعرف العاملين والمتطوعين والمتعاقدين بحقوقهم وواجباتهم وعدم الانتقام والبلاغات الكيدية، وتدرب أصحاب الأدوار على الاستقبال السري وحفظ الأدلة والتحقيق العادل.</w:t>
      </w:r>
    </w:p>
    <w:p>
      <w:pPr>
        <w:pStyle w:val="Heading1"/>
        <w:jc w:val="right"/>
        <w:keepNext/>
        <w:bidi w:val="1"/>
      </w:pPr>
      <w:r>
        <w:rPr>
          <w:rFonts w:ascii="Arial" w:hAnsi="Arial" w:cs="Arial"/>
        </w:rPr>
        <w:t>22. المراجعة والنفاذ</w:t>
      </w:r>
    </w:p>
    <w:p>
      <w:pPr>
        <w:spacing w:after="80"/>
        <w:jc w:val="right"/>
        <w:bidi w:val="1"/>
      </w:pPr>
      <w:r>
        <w:rPr>
          <w:rFonts w:ascii="Arial" w:hAnsi="Arial" w:cs="Arial"/>
          <w:b w:val="0"/>
        </w:rPr>
        <w:t>تراجع السياسة سنويًا وعند تغير الأنظمة أو الهيكل أو القنوات أو ظهور قصور جوهري. وتصبح نافذة من التاريخ المحدد في قرار اعتمادها، وتحل محل ما يتعارض معها من نسخ سابقة في نطاقها.</w:t>
      </w:r>
    </w:p>
    <w:p>
      <w:pPr>
        <w:pStyle w:val="Heading1"/>
        <w:jc w:val="right"/>
        <w:keepNext/>
        <w:bidi w:val="1"/>
      </w:pPr>
      <w:r>
        <w:rPr>
          <w:rFonts w:ascii="Arial" w:hAnsi="Arial" w:cs="Arial"/>
        </w:rPr>
        <w:t>23. النماذج المرتبطة</w:t>
      </w:r>
    </w:p>
    <w:p>
      <w:pPr>
        <w:pStyle w:val="ListBullet"/>
        <w:spacing w:after="40"/>
        <w:ind w:left="288" w:right="360"/>
        <w:jc w:val="right"/>
        <w:bidi w:val="1"/>
      </w:pPr>
      <w:r>
        <w:rPr>
          <w:rFonts w:ascii="Arial" w:hAnsi="Arial" w:cs="Arial"/>
          <w:sz w:val="20"/>
        </w:rPr>
        <w:t>نموذج تقديم بلاغ عن مخالفة.</w:t>
      </w:r>
    </w:p>
    <w:p>
      <w:pPr>
        <w:pStyle w:val="ListBullet"/>
        <w:spacing w:after="40"/>
        <w:ind w:left="288" w:right="360"/>
        <w:jc w:val="right"/>
        <w:bidi w:val="1"/>
      </w:pPr>
      <w:r>
        <w:rPr>
          <w:rFonts w:ascii="Arial" w:hAnsi="Arial" w:cs="Arial"/>
          <w:sz w:val="20"/>
        </w:rPr>
        <w:t>سجل البلاغات السري.</w:t>
      </w:r>
    </w:p>
    <w:p>
      <w:pPr>
        <w:pStyle w:val="ListBullet"/>
        <w:spacing w:after="40"/>
        <w:ind w:left="288" w:right="360"/>
        <w:jc w:val="right"/>
        <w:bidi w:val="1"/>
      </w:pPr>
      <w:r>
        <w:rPr>
          <w:rFonts w:ascii="Arial" w:hAnsi="Arial" w:cs="Arial"/>
          <w:sz w:val="20"/>
        </w:rPr>
        <w:t>نموذج الإفصاح عن تعارض المصالح للمحقق.</w:t>
      </w:r>
    </w:p>
    <w:p>
      <w:pPr>
        <w:pStyle w:val="ListBullet"/>
        <w:spacing w:after="40"/>
        <w:ind w:left="288" w:right="360"/>
        <w:jc w:val="right"/>
        <w:bidi w:val="1"/>
      </w:pPr>
      <w:r>
        <w:rPr>
          <w:rFonts w:ascii="Arial" w:hAnsi="Arial" w:cs="Arial"/>
          <w:sz w:val="20"/>
        </w:rPr>
        <w:t>نموذج خطة التحقيق وحفظ الأدلة.</w:t>
      </w:r>
    </w:p>
    <w:p>
      <w:pPr>
        <w:pStyle w:val="ListBullet"/>
        <w:spacing w:after="40"/>
        <w:ind w:left="288" w:right="360"/>
        <w:jc w:val="right"/>
        <w:bidi w:val="1"/>
      </w:pPr>
      <w:r>
        <w:rPr>
          <w:rFonts w:ascii="Arial" w:hAnsi="Arial" w:cs="Arial"/>
          <w:sz w:val="20"/>
        </w:rPr>
        <w:t>نموذج قرار إغلاق البلاغ والإجراءات التصحيحية.</w:t>
      </w:r>
    </w:p>
    <w:p>
      <w:pPr>
        <w:pStyle w:val="ListBullet"/>
        <w:spacing w:after="40"/>
        <w:ind w:left="288" w:right="360"/>
        <w:jc w:val="right"/>
        <w:bidi w:val="1"/>
      </w:pPr>
      <w:r>
        <w:rPr>
          <w:rFonts w:ascii="Arial" w:hAnsi="Arial" w:cs="Arial"/>
          <w:sz w:val="20"/>
        </w:rPr>
        <w:t>نموذج بلاغ انتقام أو طلب حماية.</w:t>
      </w:r>
    </w:p>
    <w:p>
      <w:pPr>
        <w:pStyle w:val="Heading1"/>
        <w:jc w:val="right"/>
        <w:keepNext/>
        <w:bidi w:val="1"/>
      </w:pPr>
      <w:r>
        <w:rPr>
          <w:rFonts w:ascii="Arial" w:hAnsi="Arial" w:cs="Arial"/>
        </w:rPr>
        <w:t>24. المرجعيات</w:t>
      </w:r>
    </w:p>
    <w:p>
      <w:pPr>
        <w:spacing w:after="80"/>
        <w:jc w:val="right"/>
        <w:bidi w:val="1"/>
      </w:pPr>
      <w:r>
        <w:rPr>
          <w:rFonts w:ascii="Arial" w:hAnsi="Arial" w:cs="Arial"/>
          <w:b w:val="0"/>
        </w:rPr>
        <w:t>نظام الجمعيات والمؤسسات الأهلية ولائحته التنفيذية، وقواعد حوكمة الجمعيات والمؤسسات الأهلية، والأنظمة السعودية ذات الصلة بمكافحة الفساد والجرائم المالية وحماية البيانات والعمل، وسياسات الجمعية المعتمدة للرقابة وتعارض المصالح والخصوصية وحفظ السجلات.</w:t>
      </w:r>
    </w:p>
    <w:p>
      <w:pPr>
        <w:spacing w:after="160"/>
        <w:jc w:val="center"/>
        <w:pageBreakBefore/>
        <w:bidi w:val="1"/>
      </w:pPr>
      <w:r>
        <w:rPr>
          <w:rFonts w:ascii="Arial" w:hAnsi="Arial" w:cs="Arial"/>
          <w:b/>
          <w:color w:val="0B7F9E"/>
          <w:sz w:val="48"/>
        </w:rPr>
        <w:t>صفحة الاعتماد</w:t>
      </w:r>
    </w:p>
    <w:p>
      <w:pPr>
        <w:spacing w:after="400"/>
        <w:jc w:val="center"/>
        <w:bidi w:val="1"/>
      </w:pPr>
      <w:r>
        <w:rPr>
          <w:rFonts w:ascii="Arial" w:hAnsi="Arial" w:cs="Arial"/>
          <w:b/>
          <w:color w:val="A9322D"/>
          <w:sz w:val="30"/>
        </w:rPr>
        <w:t>سياسة الإبلاغ عن المخالفات وحماية مقدمي البلاغات</w:t>
      </w:r>
    </w:p>
    <w:p>
      <w:pPr>
        <w:spacing w:after="320"/>
        <w:jc w:val="center"/>
        <w:bidi w:val="1"/>
      </w:pPr>
      <w:r>
        <w:rPr>
          <w:rFonts w:ascii="Arial" w:hAnsi="Arial" w:cs="Arial"/>
          <w:b w:val="0"/>
        </w:rPr>
        <w:t>اعتمد مجلس إدارة جمعية البلسم للتدريب والتطوير الصحي هذه السياسة، ويبدأ العمل بها من تاريخ النفاذ المحدد أدناه، وتحل محل النسخ السابقة في نطاقها.</w:t>
      </w:r>
    </w:p>
    <w:tbl>
      <w:tblPr>
        <w:tblStyle w:val="TableGrid"/>
        <w:tblW w:type="dxa" w:w="8500"/>
        <w:jc w:val="center"/>
        <w:tblLayout w:type="fixed"/>
        <w:tblLook w:firstColumn="1" w:firstRow="1" w:lastColumn="0" w:lastRow="0" w:noHBand="0" w:noVBand="1" w:val="04A0"/>
        <w:tblInd w:w="0" w:type="dxa"/>
        <w:bidiVisual/>
      </w:tblPr>
      <w:tblGrid>
        <w:gridCol w:w="2700"/>
        <w:gridCol w:w="5800"/>
      </w:tblGrid>
      <w:tr>
        <w:trPr>
          <w:cantSplit/>
        </w:trPr>
        <w:tc>
          <w:tcPr>
            <w:tcW w:type="dxa" w:w="2700"/>
            <w:shd w:fill="EAF6F4"/>
            <w:tcMar>
              <w:top w:w="90" w:type="dxa"/>
              <w:start w:w="110" w:type="dxa"/>
              <w:bottom w:w="90" w:type="dxa"/>
              <w:end w:w="110" w:type="dxa"/>
            </w:tcMar>
            <w:vAlign w:val="center"/>
          </w:tcPr>
          <w:p>
            <w:pPr>
              <w:spacing w:before="40" w:after="40"/>
              <w:jc w:val="center"/>
              <w:bidi w:val="1"/>
            </w:pPr>
            <w:r>
              <w:rPr>
                <w:rFonts w:ascii="Arial" w:hAnsi="Arial" w:cs="Arial"/>
                <w:b/>
                <w:color w:val="0B7F9E"/>
                <w:sz w:val="19"/>
              </w:rPr>
              <w:t>رقم قرار مجلس الإدارة</w:t>
            </w:r>
          </w:p>
        </w:tc>
        <w:tc>
          <w:tcPr>
            <w:tcW w:type="dxa" w:w="5800"/>
            <w:tcMar>
              <w:top w:w="90" w:type="dxa"/>
              <w:start w:w="110" w:type="dxa"/>
              <w:bottom w:w="90" w:type="dxa"/>
              <w:end w:w="110" w:type="dxa"/>
            </w:tcMar>
            <w:vAlign w:val="center"/>
          </w:tcPr>
          <w:p>
            <w:pPr>
              <w:spacing w:before="40" w:after="40"/>
              <w:jc w:val="center"/>
              <w:bidi w:val="1"/>
            </w:pPr>
            <w:r>
              <w:rPr>
                <w:rFonts w:ascii="Arial" w:hAnsi="Arial" w:cs="Arial"/>
                <w:sz w:val="19"/>
              </w:rPr>
              <w:t>........................................................</w:t>
            </w:r>
          </w:p>
        </w:tc>
      </w:tr>
      <w:tr>
        <w:trPr>
          <w:cantSplit/>
        </w:trPr>
        <w:tc>
          <w:tcPr>
            <w:tcW w:type="dxa" w:w="2700"/>
            <w:shd w:fill="EAF6F4"/>
            <w:tcMar>
              <w:top w:w="90" w:type="dxa"/>
              <w:start w:w="110" w:type="dxa"/>
              <w:bottom w:w="90" w:type="dxa"/>
              <w:end w:w="110" w:type="dxa"/>
            </w:tcMar>
            <w:vAlign w:val="center"/>
          </w:tcPr>
          <w:p>
            <w:pPr>
              <w:spacing w:before="40" w:after="40"/>
              <w:jc w:val="center"/>
              <w:bidi w:val="1"/>
            </w:pPr>
            <w:r>
              <w:rPr>
                <w:rFonts w:ascii="Arial" w:hAnsi="Arial" w:cs="Arial"/>
                <w:b/>
                <w:color w:val="0B7F9E"/>
                <w:sz w:val="19"/>
              </w:rPr>
              <w:t>تاريخ القرار</w:t>
            </w:r>
          </w:p>
        </w:tc>
        <w:tc>
          <w:tcPr>
            <w:tcW w:type="dxa" w:w="5800"/>
            <w:tcMar>
              <w:top w:w="90" w:type="dxa"/>
              <w:start w:w="110" w:type="dxa"/>
              <w:bottom w:w="90" w:type="dxa"/>
              <w:end w:w="110" w:type="dxa"/>
            </w:tcMar>
            <w:vAlign w:val="center"/>
          </w:tcPr>
          <w:p>
            <w:pPr>
              <w:spacing w:before="40" w:after="40"/>
              <w:jc w:val="center"/>
              <w:bidi w:val="1"/>
            </w:pPr>
            <w:r>
              <w:rPr>
                <w:rFonts w:ascii="Arial" w:hAnsi="Arial" w:cs="Arial"/>
                <w:sz w:val="19"/>
              </w:rPr>
              <w:t>........ / ........ / ........ هـ   الموافق   ........ / ........ / ........ م</w:t>
            </w:r>
          </w:p>
        </w:tc>
      </w:tr>
      <w:tr>
        <w:trPr>
          <w:cantSplit/>
        </w:trPr>
        <w:tc>
          <w:tcPr>
            <w:tcW w:type="dxa" w:w="2700"/>
            <w:shd w:fill="EAF6F4"/>
            <w:tcMar>
              <w:top w:w="90" w:type="dxa"/>
              <w:start w:w="110" w:type="dxa"/>
              <w:bottom w:w="90" w:type="dxa"/>
              <w:end w:w="110" w:type="dxa"/>
            </w:tcMar>
            <w:vAlign w:val="center"/>
          </w:tcPr>
          <w:p>
            <w:pPr>
              <w:spacing w:before="40" w:after="40"/>
              <w:jc w:val="center"/>
              <w:bidi w:val="1"/>
            </w:pPr>
            <w:r>
              <w:rPr>
                <w:rFonts w:ascii="Arial" w:hAnsi="Arial" w:cs="Arial"/>
                <w:b/>
                <w:color w:val="0B7F9E"/>
                <w:sz w:val="19"/>
              </w:rPr>
              <w:t>رقم الإصدار</w:t>
            </w:r>
          </w:p>
        </w:tc>
        <w:tc>
          <w:tcPr>
            <w:tcW w:type="dxa" w:w="5800"/>
            <w:tcMar>
              <w:top w:w="90" w:type="dxa"/>
              <w:start w:w="110" w:type="dxa"/>
              <w:bottom w:w="90" w:type="dxa"/>
              <w:end w:w="110" w:type="dxa"/>
            </w:tcMar>
            <w:vAlign w:val="center"/>
          </w:tcPr>
          <w:p>
            <w:pPr>
              <w:spacing w:before="40" w:after="40"/>
              <w:jc w:val="center"/>
              <w:bidi w:val="1"/>
            </w:pPr>
            <w:r>
              <w:rPr>
                <w:rFonts w:ascii="Arial" w:hAnsi="Arial" w:cs="Arial"/>
                <w:sz w:val="19"/>
              </w:rPr>
              <w:t>........................................................</w:t>
            </w:r>
          </w:p>
        </w:tc>
      </w:tr>
      <w:tr>
        <w:trPr>
          <w:cantSplit/>
        </w:trPr>
        <w:tc>
          <w:tcPr>
            <w:tcW w:type="dxa" w:w="2700"/>
            <w:shd w:fill="EAF6F4"/>
            <w:tcMar>
              <w:top w:w="90" w:type="dxa"/>
              <w:start w:w="110" w:type="dxa"/>
              <w:bottom w:w="90" w:type="dxa"/>
              <w:end w:w="110" w:type="dxa"/>
            </w:tcMar>
            <w:vAlign w:val="center"/>
          </w:tcPr>
          <w:p>
            <w:pPr>
              <w:spacing w:before="40" w:after="40"/>
              <w:jc w:val="center"/>
              <w:bidi w:val="1"/>
            </w:pPr>
            <w:r>
              <w:rPr>
                <w:rFonts w:ascii="Arial" w:hAnsi="Arial" w:cs="Arial"/>
                <w:b/>
                <w:color w:val="0B7F9E"/>
                <w:sz w:val="19"/>
              </w:rPr>
              <w:t>تاريخ النفاذ</w:t>
            </w:r>
          </w:p>
        </w:tc>
        <w:tc>
          <w:tcPr>
            <w:tcW w:type="dxa" w:w="5800"/>
            <w:tcMar>
              <w:top w:w="90" w:type="dxa"/>
              <w:start w:w="110" w:type="dxa"/>
              <w:bottom w:w="90" w:type="dxa"/>
              <w:end w:w="110" w:type="dxa"/>
            </w:tcMar>
            <w:vAlign w:val="center"/>
          </w:tcPr>
          <w:p>
            <w:pPr>
              <w:spacing w:before="40" w:after="40"/>
              <w:jc w:val="center"/>
              <w:bidi w:val="1"/>
            </w:pPr>
            <w:r>
              <w:rPr>
                <w:rFonts w:ascii="Arial" w:hAnsi="Arial" w:cs="Arial"/>
                <w:sz w:val="19"/>
              </w:rPr>
              <w:t>........ / ........ / ........ م</w:t>
            </w:r>
          </w:p>
        </w:tc>
      </w:tr>
      <w:tr>
        <w:trPr>
          <w:cantSplit/>
        </w:trPr>
        <w:tc>
          <w:tcPr>
            <w:tcW w:type="dxa" w:w="2700"/>
            <w:shd w:fill="EAF6F4"/>
            <w:tcMar>
              <w:top w:w="90" w:type="dxa"/>
              <w:start w:w="110" w:type="dxa"/>
              <w:bottom w:w="90" w:type="dxa"/>
              <w:end w:w="110" w:type="dxa"/>
            </w:tcMar>
            <w:vAlign w:val="center"/>
          </w:tcPr>
          <w:p>
            <w:pPr>
              <w:spacing w:before="40" w:after="40"/>
              <w:jc w:val="center"/>
              <w:bidi w:val="1"/>
            </w:pPr>
            <w:r>
              <w:rPr>
                <w:rFonts w:ascii="Arial" w:hAnsi="Arial" w:cs="Arial"/>
                <w:b/>
                <w:color w:val="0B7F9E"/>
                <w:sz w:val="19"/>
              </w:rPr>
              <w:t>دورية المراجعة</w:t>
            </w:r>
          </w:p>
        </w:tc>
        <w:tc>
          <w:tcPr>
            <w:tcW w:type="dxa" w:w="5800"/>
            <w:tcMar>
              <w:top w:w="90" w:type="dxa"/>
              <w:start w:w="110" w:type="dxa"/>
              <w:bottom w:w="90" w:type="dxa"/>
              <w:end w:w="110" w:type="dxa"/>
            </w:tcMar>
            <w:vAlign w:val="center"/>
          </w:tcPr>
          <w:p>
            <w:pPr>
              <w:spacing w:before="40" w:after="40"/>
              <w:jc w:val="center"/>
              <w:bidi w:val="1"/>
            </w:pPr>
            <w:r>
              <w:rPr>
                <w:rFonts w:ascii="Arial" w:hAnsi="Arial" w:cs="Arial"/>
                <w:sz w:val="19"/>
              </w:rPr>
              <w:t>سنويًا أو عند تغير المتطلبات</w:t>
            </w:r>
          </w:p>
        </w:tc>
      </w:tr>
    </w:tbl>
    <w:p>
      <w:pPr>
        <w:spacing w:after="360"/>
        <w:jc w:val="right"/>
        <w:bidi w:val="1"/>
      </w:pPr>
      <w:r>
        <w:rPr>
          <w:rFonts w:ascii="Arial" w:hAnsi="Arial" w:cs="Arial"/>
          <w:b w:val="0"/>
        </w:rPr>
      </w:r>
    </w:p>
    <w:p>
      <w:pPr>
        <w:spacing w:after="200"/>
        <w:jc w:val="center"/>
        <w:bidi w:val="1"/>
      </w:pPr>
      <w:r>
        <w:rPr>
          <w:rFonts w:ascii="Arial" w:hAnsi="Arial" w:cs="Arial"/>
          <w:b/>
          <w:color w:val="0B7F9E"/>
          <w:sz w:val="28"/>
        </w:rPr>
        <w:t>رئيس مجلس الإدارة</w:t>
      </w:r>
    </w:p>
    <w:p>
      <w:pPr>
        <w:spacing w:after="240"/>
        <w:jc w:val="center"/>
        <w:bidi w:val="1"/>
      </w:pPr>
      <w:r>
        <w:rPr>
          <w:rFonts w:ascii="Arial" w:hAnsi="Arial" w:cs="Arial"/>
          <w:b w:val="0"/>
        </w:rPr>
        <w:t>الاسم: ....................................................................................</w:t>
      </w:r>
    </w:p>
    <w:p>
      <w:pPr>
        <w:spacing w:after="240"/>
        <w:jc w:val="center"/>
        <w:bidi w:val="1"/>
      </w:pPr>
      <w:r>
        <w:rPr>
          <w:rFonts w:ascii="Arial" w:hAnsi="Arial" w:cs="Arial"/>
          <w:b w:val="0"/>
        </w:rPr>
        <w:t>التوقيع: .................................................................................</w:t>
      </w:r>
    </w:p>
    <w:p>
      <w:pPr>
        <w:spacing w:after="600"/>
        <w:jc w:val="center"/>
        <w:bidi w:val="1"/>
      </w:pPr>
      <w:r>
        <w:rPr>
          <w:rFonts w:ascii="Arial" w:hAnsi="Arial" w:cs="Arial"/>
          <w:b/>
        </w:rPr>
        <w:t>الختم:</w:t>
      </w:r>
    </w:p>
    <w:p>
      <w:r>
        <w:br w:type="page"/>
      </w:r>
    </w:p>
    <w:p>
      <w:pPr>
        <w:jc w:val="center"/>
        <w:bidi w:val="1"/>
      </w:pPr>
      <w:r>
        <w:rPr>
          <w:rFonts w:ascii="Arial" w:hAnsi="Arial" w:cs="Arial"/>
          <w:b/>
          <w:color w:val="1F4E78"/>
          <w:sz w:val="34"/>
        </w:rPr>
        <w:t>ملحق النماذج والسجلات</w:t>
      </w:r>
    </w:p>
    <w:p>
      <w:r>
        <w:br w:type="page"/>
      </w:r>
    </w:p>
    <w:p>
      <w:pPr>
        <w:spacing w:after="180"/>
        <w:jc w:val="center"/>
        <w:bidi w:val="1"/>
      </w:pPr>
      <w:r>
        <w:rPr>
          <w:rFonts w:ascii="Arial" w:hAnsi="Arial" w:cs="Arial"/>
          <w:b/>
          <w:color w:val="1F4E78"/>
          <w:sz w:val="30"/>
        </w:rPr>
        <w:t>WB-F01 — نموذج تقديم بلاغ عن مخالفة</w:t>
      </w:r>
    </w:p>
    <w:tbl>
      <w:tblPr>
        <w:tblW w:type="auto" w:w="0"/>
        <w:jc w:val="center"/>
        <w:tblLayout w:type="fixed"/>
        <w:tblLook w:firstColumn="1" w:firstRow="1" w:lastColumn="0" w:lastRow="0" w:noHBand="0" w:noVBand="1" w:val="04A0"/>
      </w:tblPr>
      <w:tblGrid>
        <w:gridCol w:w="2952"/>
        <w:gridCol w:w="6264"/>
      </w:tblGrid>
      <w:tr>
        <w:tc>
          <w:tcPr>
            <w:tcW w:type="dxa" w:w="4997"/>
            <w:shd w:fill="1F4E78"/>
            <w:tcMar>
              <w:top w:w="90" w:type="dxa"/>
              <w:start w:w="120" w:type="dxa"/>
              <w:bottom w:w="90" w:type="dxa"/>
              <w:end w:w="120" w:type="dxa"/>
            </w:tcMar>
          </w:tcPr>
          <w:p>
            <w:pPr>
              <w:jc w:val="center"/>
              <w:bidi w:val="1"/>
            </w:pPr>
            <w:r>
              <w:rPr>
                <w:rFonts w:ascii="Arial" w:hAnsi="Arial" w:cs="Arial"/>
                <w:b/>
                <w:color w:val="FFFFFF"/>
                <w:sz w:val="20"/>
              </w:rPr>
              <w:t>الحقل</w:t>
            </w:r>
          </w:p>
        </w:tc>
        <w:tc>
          <w:tcPr>
            <w:tcW w:type="dxa" w:w="4997"/>
            <w:shd w:fill="1F4E78"/>
            <w:tcMar>
              <w:top w:w="90" w:type="dxa"/>
              <w:start w:w="120" w:type="dxa"/>
              <w:bottom w:w="90" w:type="dxa"/>
              <w:end w:w="120" w:type="dxa"/>
            </w:tcMar>
          </w:tcPr>
          <w:p>
            <w:pPr>
              <w:jc w:val="center"/>
              <w:bidi w:val="1"/>
            </w:pPr>
            <w:r>
              <w:rPr>
                <w:rFonts w:ascii="Arial" w:hAnsi="Arial" w:cs="Arial"/>
                <w:b/>
                <w:color w:val="FFFFFF"/>
                <w:sz w:val="20"/>
              </w:rPr>
              <w:t>البيان</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رقم البلاغ</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القناة</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تاريخ الاستلام</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بيانات مقدم البلاغ اختيارية</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الوقائع</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الأطراف</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الأدلة</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الخطر العاجل</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طلب الحماية</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bl>
    <w:p>
      <w:r>
        <w:br w:type="page"/>
      </w:r>
    </w:p>
    <w:p>
      <w:pPr>
        <w:spacing w:after="180"/>
        <w:jc w:val="center"/>
        <w:bidi w:val="1"/>
      </w:pPr>
      <w:r>
        <w:rPr>
          <w:rFonts w:ascii="Arial" w:hAnsi="Arial" w:cs="Arial"/>
          <w:b/>
          <w:color w:val="1F4E78"/>
          <w:sz w:val="30"/>
        </w:rPr>
        <w:t>WB-R01 — سجل البلاغات السري</w:t>
      </w:r>
    </w:p>
    <w:tbl>
      <w:tblPr>
        <w:tblW w:type="auto" w:w="0"/>
        <w:jc w:val="center"/>
        <w:tblLayout w:type="fixed"/>
        <w:tblLook w:firstColumn="1" w:firstRow="1" w:lastColumn="0" w:lastRow="0" w:noHBand="0" w:noVBand="1" w:val="04A0"/>
      </w:tblPr>
      <w:tblGrid>
        <w:gridCol w:w="2952"/>
        <w:gridCol w:w="6264"/>
      </w:tblGrid>
      <w:tr>
        <w:tc>
          <w:tcPr>
            <w:tcW w:type="dxa" w:w="4997"/>
            <w:shd w:fill="1F4E78"/>
            <w:tcMar>
              <w:top w:w="90" w:type="dxa"/>
              <w:start w:w="120" w:type="dxa"/>
              <w:bottom w:w="90" w:type="dxa"/>
              <w:end w:w="120" w:type="dxa"/>
            </w:tcMar>
          </w:tcPr>
          <w:p>
            <w:pPr>
              <w:jc w:val="center"/>
              <w:bidi w:val="1"/>
            </w:pPr>
            <w:r>
              <w:rPr>
                <w:rFonts w:ascii="Arial" w:hAnsi="Arial" w:cs="Arial"/>
                <w:b/>
                <w:color w:val="FFFFFF"/>
                <w:sz w:val="20"/>
              </w:rPr>
              <w:t>الحقل</w:t>
            </w:r>
          </w:p>
        </w:tc>
        <w:tc>
          <w:tcPr>
            <w:tcW w:type="dxa" w:w="4997"/>
            <w:shd w:fill="1F4E78"/>
            <w:tcMar>
              <w:top w:w="90" w:type="dxa"/>
              <w:start w:w="120" w:type="dxa"/>
              <w:bottom w:w="90" w:type="dxa"/>
              <w:end w:w="120" w:type="dxa"/>
            </w:tcMar>
          </w:tcPr>
          <w:p>
            <w:pPr>
              <w:jc w:val="center"/>
              <w:bidi w:val="1"/>
            </w:pPr>
            <w:r>
              <w:rPr>
                <w:rFonts w:ascii="Arial" w:hAnsi="Arial" w:cs="Arial"/>
                <w:b/>
                <w:color w:val="FFFFFF"/>
                <w:sz w:val="20"/>
              </w:rPr>
              <w:t>البيان</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رقم البلاغ</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تاريخ الاستلام</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التصنيف</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الأولوية</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المكلف</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حالة البلاغ</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القرار</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تاريخ الإغلاق</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bl>
    <w:p>
      <w:r>
        <w:br w:type="page"/>
      </w:r>
    </w:p>
    <w:p>
      <w:pPr>
        <w:spacing w:after="180"/>
        <w:jc w:val="center"/>
        <w:bidi w:val="1"/>
      </w:pPr>
      <w:r>
        <w:rPr>
          <w:rFonts w:ascii="Arial" w:hAnsi="Arial" w:cs="Arial"/>
          <w:b/>
          <w:color w:val="1F4E78"/>
          <w:sz w:val="30"/>
        </w:rPr>
        <w:t>WB-F02 — إفصاح تعارض مصالح المحقق</w:t>
      </w:r>
    </w:p>
    <w:tbl>
      <w:tblPr>
        <w:tblW w:type="auto" w:w="0"/>
        <w:jc w:val="center"/>
        <w:tblLayout w:type="fixed"/>
        <w:tblLook w:firstColumn="1" w:firstRow="1" w:lastColumn="0" w:lastRow="0" w:noHBand="0" w:noVBand="1" w:val="04A0"/>
      </w:tblPr>
      <w:tblGrid>
        <w:gridCol w:w="2952"/>
        <w:gridCol w:w="6264"/>
      </w:tblGrid>
      <w:tr>
        <w:tc>
          <w:tcPr>
            <w:tcW w:type="dxa" w:w="4997"/>
            <w:shd w:fill="1F4E78"/>
            <w:tcMar>
              <w:top w:w="90" w:type="dxa"/>
              <w:start w:w="120" w:type="dxa"/>
              <w:bottom w:w="90" w:type="dxa"/>
              <w:end w:w="120" w:type="dxa"/>
            </w:tcMar>
          </w:tcPr>
          <w:p>
            <w:pPr>
              <w:jc w:val="center"/>
              <w:bidi w:val="1"/>
            </w:pPr>
            <w:r>
              <w:rPr>
                <w:rFonts w:ascii="Arial" w:hAnsi="Arial" w:cs="Arial"/>
                <w:b/>
                <w:color w:val="FFFFFF"/>
                <w:sz w:val="20"/>
              </w:rPr>
              <w:t>الحقل</w:t>
            </w:r>
          </w:p>
        </w:tc>
        <w:tc>
          <w:tcPr>
            <w:tcW w:type="dxa" w:w="4997"/>
            <w:shd w:fill="1F4E78"/>
            <w:tcMar>
              <w:top w:w="90" w:type="dxa"/>
              <w:start w:w="120" w:type="dxa"/>
              <w:bottom w:w="90" w:type="dxa"/>
              <w:end w:w="120" w:type="dxa"/>
            </w:tcMar>
          </w:tcPr>
          <w:p>
            <w:pPr>
              <w:jc w:val="center"/>
              <w:bidi w:val="1"/>
            </w:pPr>
            <w:r>
              <w:rPr>
                <w:rFonts w:ascii="Arial" w:hAnsi="Arial" w:cs="Arial"/>
                <w:b/>
                <w:color w:val="FFFFFF"/>
                <w:sz w:val="20"/>
              </w:rPr>
              <w:t>البيان</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رقم البلاغ</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اسم/صفة المحقق</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العلاقة المحتملة</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طبيعة التعارض</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قرار الاستبعاد أو المعالجة</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المعتمد</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bl>
    <w:p>
      <w:r>
        <w:br w:type="page"/>
      </w:r>
    </w:p>
    <w:p>
      <w:pPr>
        <w:spacing w:after="180"/>
        <w:jc w:val="center"/>
        <w:bidi w:val="1"/>
      </w:pPr>
      <w:r>
        <w:rPr>
          <w:rFonts w:ascii="Arial" w:hAnsi="Arial" w:cs="Arial"/>
          <w:b/>
          <w:color w:val="1F4E78"/>
          <w:sz w:val="30"/>
        </w:rPr>
        <w:t>WB-F03 — خطة التحقيق وحفظ الأدلة</w:t>
      </w:r>
    </w:p>
    <w:tbl>
      <w:tblPr>
        <w:tblW w:type="auto" w:w="0"/>
        <w:jc w:val="center"/>
        <w:tblLayout w:type="fixed"/>
        <w:tblLook w:firstColumn="1" w:firstRow="1" w:lastColumn="0" w:lastRow="0" w:noHBand="0" w:noVBand="1" w:val="04A0"/>
      </w:tblPr>
      <w:tblGrid>
        <w:gridCol w:w="2952"/>
        <w:gridCol w:w="6264"/>
      </w:tblGrid>
      <w:tr>
        <w:tc>
          <w:tcPr>
            <w:tcW w:type="dxa" w:w="4997"/>
            <w:shd w:fill="1F4E78"/>
            <w:tcMar>
              <w:top w:w="90" w:type="dxa"/>
              <w:start w:w="120" w:type="dxa"/>
              <w:bottom w:w="90" w:type="dxa"/>
              <w:end w:w="120" w:type="dxa"/>
            </w:tcMar>
          </w:tcPr>
          <w:p>
            <w:pPr>
              <w:jc w:val="center"/>
              <w:bidi w:val="1"/>
            </w:pPr>
            <w:r>
              <w:rPr>
                <w:rFonts w:ascii="Arial" w:hAnsi="Arial" w:cs="Arial"/>
                <w:b/>
                <w:color w:val="FFFFFF"/>
                <w:sz w:val="20"/>
              </w:rPr>
              <w:t>الحقل</w:t>
            </w:r>
          </w:p>
        </w:tc>
        <w:tc>
          <w:tcPr>
            <w:tcW w:type="dxa" w:w="4997"/>
            <w:shd w:fill="1F4E78"/>
            <w:tcMar>
              <w:top w:w="90" w:type="dxa"/>
              <w:start w:w="120" w:type="dxa"/>
              <w:bottom w:w="90" w:type="dxa"/>
              <w:end w:w="120" w:type="dxa"/>
            </w:tcMar>
          </w:tcPr>
          <w:p>
            <w:pPr>
              <w:jc w:val="center"/>
              <w:bidi w:val="1"/>
            </w:pPr>
            <w:r>
              <w:rPr>
                <w:rFonts w:ascii="Arial" w:hAnsi="Arial" w:cs="Arial"/>
                <w:b/>
                <w:color w:val="FFFFFF"/>
                <w:sz w:val="20"/>
              </w:rPr>
              <w:t>البيان</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رقم البلاغ</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النطاق</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الأسئلة</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الأدلة المطلوبة</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المقابلات</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إجراءات الحفظ</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الجدول الزمني</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المسؤول</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bl>
    <w:p>
      <w:r>
        <w:br w:type="page"/>
      </w:r>
    </w:p>
    <w:p>
      <w:pPr>
        <w:spacing w:after="180"/>
        <w:jc w:val="center"/>
        <w:bidi w:val="1"/>
      </w:pPr>
      <w:r>
        <w:rPr>
          <w:rFonts w:ascii="Arial" w:hAnsi="Arial" w:cs="Arial"/>
          <w:b/>
          <w:color w:val="1F4E78"/>
          <w:sz w:val="30"/>
        </w:rPr>
        <w:t>WB-F04 — قرار إغلاق البلاغ والإجراء التصحيحي</w:t>
      </w:r>
    </w:p>
    <w:tbl>
      <w:tblPr>
        <w:tblW w:type="auto" w:w="0"/>
        <w:jc w:val="center"/>
        <w:tblLayout w:type="fixed"/>
        <w:tblLook w:firstColumn="1" w:firstRow="1" w:lastColumn="0" w:lastRow="0" w:noHBand="0" w:noVBand="1" w:val="04A0"/>
      </w:tblPr>
      <w:tblGrid>
        <w:gridCol w:w="2952"/>
        <w:gridCol w:w="6264"/>
      </w:tblGrid>
      <w:tr>
        <w:tc>
          <w:tcPr>
            <w:tcW w:type="dxa" w:w="4997"/>
            <w:shd w:fill="1F4E78"/>
            <w:tcMar>
              <w:top w:w="90" w:type="dxa"/>
              <w:start w:w="120" w:type="dxa"/>
              <w:bottom w:w="90" w:type="dxa"/>
              <w:end w:w="120" w:type="dxa"/>
            </w:tcMar>
          </w:tcPr>
          <w:p>
            <w:pPr>
              <w:jc w:val="center"/>
              <w:bidi w:val="1"/>
            </w:pPr>
            <w:r>
              <w:rPr>
                <w:rFonts w:ascii="Arial" w:hAnsi="Arial" w:cs="Arial"/>
                <w:b/>
                <w:color w:val="FFFFFF"/>
                <w:sz w:val="20"/>
              </w:rPr>
              <w:t>الحقل</w:t>
            </w:r>
          </w:p>
        </w:tc>
        <w:tc>
          <w:tcPr>
            <w:tcW w:type="dxa" w:w="4997"/>
            <w:shd w:fill="1F4E78"/>
            <w:tcMar>
              <w:top w:w="90" w:type="dxa"/>
              <w:start w:w="120" w:type="dxa"/>
              <w:bottom w:w="90" w:type="dxa"/>
              <w:end w:w="120" w:type="dxa"/>
            </w:tcMar>
          </w:tcPr>
          <w:p>
            <w:pPr>
              <w:jc w:val="center"/>
              <w:bidi w:val="1"/>
            </w:pPr>
            <w:r>
              <w:rPr>
                <w:rFonts w:ascii="Arial" w:hAnsi="Arial" w:cs="Arial"/>
                <w:b/>
                <w:color w:val="FFFFFF"/>
                <w:sz w:val="20"/>
              </w:rPr>
              <w:t>البيان</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رقم البلاغ</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النتيجة</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الأسباب</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الإجراء</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المسؤول</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الموعد</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حماية المبلغ</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المتابعة</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صاحب القرار</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bl>
    <w:p>
      <w:r>
        <w:br w:type="page"/>
      </w:r>
    </w:p>
    <w:p>
      <w:pPr>
        <w:spacing w:after="180"/>
        <w:jc w:val="center"/>
        <w:bidi w:val="1"/>
      </w:pPr>
      <w:r>
        <w:rPr>
          <w:rFonts w:ascii="Arial" w:hAnsi="Arial" w:cs="Arial"/>
          <w:b/>
          <w:color w:val="1F4E78"/>
          <w:sz w:val="30"/>
        </w:rPr>
        <w:t>WB-F05 — بلاغ انتقام أو طلب حماية</w:t>
      </w:r>
    </w:p>
    <w:tbl>
      <w:tblPr>
        <w:tblW w:type="auto" w:w="0"/>
        <w:jc w:val="center"/>
        <w:tblLayout w:type="fixed"/>
        <w:tblLook w:firstColumn="1" w:firstRow="1" w:lastColumn="0" w:lastRow="0" w:noHBand="0" w:noVBand="1" w:val="04A0"/>
      </w:tblPr>
      <w:tblGrid>
        <w:gridCol w:w="2952"/>
        <w:gridCol w:w="6264"/>
      </w:tblGrid>
      <w:tr>
        <w:tc>
          <w:tcPr>
            <w:tcW w:type="dxa" w:w="4997"/>
            <w:shd w:fill="1F4E78"/>
            <w:tcMar>
              <w:top w:w="90" w:type="dxa"/>
              <w:start w:w="120" w:type="dxa"/>
              <w:bottom w:w="90" w:type="dxa"/>
              <w:end w:w="120" w:type="dxa"/>
            </w:tcMar>
          </w:tcPr>
          <w:p>
            <w:pPr>
              <w:jc w:val="center"/>
              <w:bidi w:val="1"/>
            </w:pPr>
            <w:r>
              <w:rPr>
                <w:rFonts w:ascii="Arial" w:hAnsi="Arial" w:cs="Arial"/>
                <w:b/>
                <w:color w:val="FFFFFF"/>
                <w:sz w:val="20"/>
              </w:rPr>
              <w:t>الحقل</w:t>
            </w:r>
          </w:p>
        </w:tc>
        <w:tc>
          <w:tcPr>
            <w:tcW w:type="dxa" w:w="4997"/>
            <w:shd w:fill="1F4E78"/>
            <w:tcMar>
              <w:top w:w="90" w:type="dxa"/>
              <w:start w:w="120" w:type="dxa"/>
              <w:bottom w:w="90" w:type="dxa"/>
              <w:end w:w="120" w:type="dxa"/>
            </w:tcMar>
          </w:tcPr>
          <w:p>
            <w:pPr>
              <w:jc w:val="center"/>
              <w:bidi w:val="1"/>
            </w:pPr>
            <w:r>
              <w:rPr>
                <w:rFonts w:ascii="Arial" w:hAnsi="Arial" w:cs="Arial"/>
                <w:b/>
                <w:color w:val="FFFFFF"/>
                <w:sz w:val="20"/>
              </w:rPr>
              <w:t>البيان</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البلاغ الأصلي</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وصف الانتقام أو الخطر</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تاريخ الواقعة</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الأطراف</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الحماية العاجلة</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إجراء التحقق</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القرار</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bl>
    <w:sectPr w:rsidR="00FC693F" w:rsidRPr="0006063C" w:rsidSect="00034616">
      <w:headerReference w:type="default" r:id="rId9"/>
      <w:footerReference w:type="default" r:id="rId10"/>
      <w:headerReference w:type="first" r:id="rId11"/>
      <w:headerReference w:type="even" r:id="rId12"/>
      <w:footerReference w:type="first" r:id="rId13"/>
      <w:footerReference w:type="even" r:id="rId14"/>
      <w:pgSz w:w="12240" w:h="15840"/>
      <w:pgMar w:top="2232" w:right="1123" w:bottom="1613" w:left="1123" w:header="0"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center"/>
      <w:bidi w:val="1"/>
    </w:pPr>
    <w:r>
      <w:rPr>
        <w:rFonts w:ascii="Arial" w:hAnsi="Arial" w:cs="Arial"/>
        <w:color w:val="0B7F9E"/>
        <w:sz w:val="16"/>
      </w:rPr>
      <w:t xml:space="preserve">صفحة </w:t>
    </w:r>
    <w:fldSimple w:instr="PAGE"/>
  </w:p>
  <w:p>
    <w:pPr>
      <w:spacing w:before="0" w:after="0"/>
      <w:jc w:val="center"/>
    </w:pPr>
    <w:r>
      <w:drawing>
        <wp:inline xmlns:a="http://schemas.openxmlformats.org/drawingml/2006/main" xmlns:pic="http://schemas.openxmlformats.org/drawingml/2006/picture">
          <wp:extent cx="7772400" cy="1243584"/>
          <wp:docPr id="1" name="Picture 1"/>
          <wp:cNvGraphicFramePr>
            <a:graphicFrameLocks noChangeAspect="1"/>
          </wp:cNvGraphicFramePr>
          <a:graphic>
            <a:graphicData uri="http://schemas.openxmlformats.org/drawingml/2006/picture">
              <pic:pic>
                <pic:nvPicPr>
                  <pic:cNvPr id="0" name="footer.png"/>
                  <pic:cNvPicPr/>
                </pic:nvPicPr>
                <pic:blipFill>
                  <a:blip r:embed="rId1"/>
                  <a:stretch>
                    <a:fillRect/>
                  </a:stretch>
                </pic:blipFill>
                <pic:spPr>
                  <a:xfrm>
                    <a:off x="0" y="0"/>
                    <a:ext cx="7772400" cy="1243584"/>
                  </a:xfrm>
                  <a:prstGeom prst="rect"/>
                </pic:spPr>
              </pic:pic>
            </a:graphicData>
          </a:graphic>
        </wp:inline>
      </w:drawing>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before="0" w:after="0" w:line="240" w:lineRule="auto"/>
      <w:jc w:val="center"/>
    </w:pPr>
    <w:r>
      <w:drawing>
        <wp:inline xmlns:a="http://schemas.openxmlformats.org/drawingml/2006/main" xmlns:pic="http://schemas.openxmlformats.org/drawingml/2006/picture">
          <wp:extent cx="7772400" cy="1956816"/>
          <wp:docPr id="1" name="Picture 1"/>
          <wp:cNvGraphicFramePr>
            <a:graphicFrameLocks noChangeAspect="1"/>
          </wp:cNvGraphicFramePr>
          <a:graphic>
            <a:graphicData uri="http://schemas.openxmlformats.org/drawingml/2006/picture">
              <pic:pic>
                <pic:nvPicPr>
                  <pic:cNvPr id="0" name="header.png"/>
                  <pic:cNvPicPr/>
                </pic:nvPicPr>
                <pic:blipFill>
                  <a:blip r:embed="rId1"/>
                  <a:stretch>
                    <a:fillRect/>
                  </a:stretch>
                </pic:blipFill>
                <pic:spPr>
                  <a:xfrm>
                    <a:off x="0" y="0"/>
                    <a:ext cx="7772400" cy="1956816"/>
                  </a:xfrm>
                  <a:prstGeom prst="rect"/>
                </pic:spPr>
              </pic:pic>
            </a:graphicData>
          </a:graphic>
        </wp:inline>
      </w:drawing>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header3.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64" w:lineRule="auto"/>
    </w:pPr>
    <w:rPr>
      <w:rFonts w:ascii="Arial" w:hAnsi="Arial" w:cs="Arial"/>
      <w:color w:val="1F2933"/>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160"/>
      <w:outlineLvl w:val="0"/>
    </w:pPr>
    <w:rPr>
      <w:rFonts w:asciiTheme="majorHAnsi" w:eastAsiaTheme="majorEastAsia" w:hAnsiTheme="majorHAnsi" w:cstheme="majorBidi" w:ascii="Arial" w:hAnsi="Arial" w:cs="Arial"/>
      <w:b/>
      <w:bCs/>
      <w:color w:val="0B7F9E"/>
      <w:sz w:val="32"/>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ascii="Arial" w:hAnsi="Arial" w:cs="Arial"/>
      <w:b/>
      <w:bCs/>
      <w:color w:val="A9322D"/>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Arial" w:hAnsi="Arial" w:cs="Arial"/>
      <w:b/>
      <w:bCs/>
      <w:color w:val="0B7F9E"/>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200" w:line="240" w:lineRule="auto" w:before="0"/>
      <w:contextualSpacing/>
    </w:pPr>
    <w:rPr>
      <w:rFonts w:asciiTheme="majorHAnsi" w:eastAsiaTheme="majorEastAsia" w:hAnsiTheme="majorHAnsi" w:cstheme="majorBidi" w:ascii="Arial" w:hAnsi="Arial" w:cs="Arial"/>
      <w:b/>
      <w:color w:val="0B7F9E"/>
      <w:spacing w:val="5"/>
      <w:kern w:val="28"/>
      <w:sz w:val="5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eader" Target="header2.xml"/><Relationship Id="rId12" Type="http://schemas.openxmlformats.org/officeDocument/2006/relationships/header" Target="header3.xml"/><Relationship Id="rId13" Type="http://schemas.openxmlformats.org/officeDocument/2006/relationships/footer" Target="footer2.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سياسة الإبلاغ عن المخالفات وحماية مقدمي البلاغات النسخة النهائية</dc:title>
  <dc:subject>نسخة معتمدة متضمنة ملحق النماذج والسجلات</dc:subject>
  <dc:creator>جمعية البلسم للتدريب والتطوير الصحي</dc:creator>
  <cp:keywords>غسل الأموال، تمويل الإرهاب، الحوكمة، الامتثال</cp:keywords>
  <dc:description>generated by python-docx</dc:description>
  <cp:lastModifiedBy/>
  <cp:revision>1</cp:revision>
  <dcterms:created xsi:type="dcterms:W3CDTF">2013-12-23T23:15:00Z</dcterms:created>
  <dcterms:modified xsi:type="dcterms:W3CDTF">2013-12-23T23:15:00Z</dcterms:modified>
  <cp:category/>
</cp:coreProperties>
</file>