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6"/>
        </w:rPr>
        <w:t>تقييم مخاطر غسل الأموال وتمويل الإرهاب</w:t>
      </w:r>
    </w:p>
    <w:p>
      <w:pPr>
        <w:spacing w:after="320"/>
        <w:jc w:val="center"/>
        <w:bidi w:val="1"/>
      </w:pPr>
      <w:r>
        <w:rPr>
          <w:rFonts w:ascii="Arial" w:hAnsi="Arial" w:cs="Arial"/>
          <w:b/>
          <w:color w:val="A9322D"/>
          <w:sz w:val="28"/>
        </w:rPr>
        <w:t>جمعية البلسم للتدريب والتطوير الصحي</w:t>
      </w:r>
    </w:p>
    <w:p>
      <w:pPr>
        <w:spacing w:after="480"/>
        <w:jc w:val="center"/>
        <w:bidi w:val="1"/>
      </w:pPr>
      <w:r>
        <w:rPr>
          <w:rFonts w:ascii="Arial" w:hAnsi="Arial" w:cs="Arial"/>
          <w:b w:val="0"/>
          <w:sz w:val="22"/>
        </w:rPr>
        <w:t>تقييم مؤسسي قائم على المخاطر</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رقم الوثيقة</w:t>
            </w:r>
          </w:p>
        </w:tc>
        <w:tc>
          <w:tcPr>
            <w:tcW w:type="dxa" w:w="6000"/>
            <w:tcMar>
              <w:top w:w="90" w:type="dxa"/>
              <w:start w:w="110" w:type="dxa"/>
              <w:bottom w:w="90" w:type="dxa"/>
              <w:end w:w="110" w:type="dxa"/>
            </w:tcMar>
            <w:vAlign w:val="center"/>
          </w:tcPr>
          <w:p>
            <w:pPr>
              <w:spacing w:before="20" w:after="20"/>
              <w:jc w:val="center"/>
              <w:bidi w:val="1"/>
            </w:pPr>
            <w:r>
              <w:rPr>
                <w:rFonts w:ascii="Arial" w:hAnsi="Arial" w:cs="Arial"/>
                <w:sz w:val="19"/>
              </w:rPr>
              <w:t>ت م غ - 01</w:t>
            </w:r>
          </w:p>
        </w:tc>
      </w:tr>
      <w:tr>
        <w:trPr>
          <w:cantSplit/>
        </w:trPr>
        <w:tc>
          <w:tcPr>
            <w:tcW w:type="dxa" w:w="25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رقم الإصدار</w:t>
            </w:r>
          </w:p>
        </w:tc>
        <w:tc>
          <w:tcPr>
            <w:tcW w:type="dxa" w:w="6000"/>
            <w:tcMar>
              <w:top w:w="90" w:type="dxa"/>
              <w:start w:w="110" w:type="dxa"/>
              <w:bottom w:w="90" w:type="dxa"/>
              <w:end w:w="110" w:type="dxa"/>
            </w:tcMar>
            <w:vAlign w:val="center"/>
          </w:tcPr>
          <w:p>
            <w:pPr>
              <w:spacing w:before="20" w:after="2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فترة التقييم</w:t>
            </w:r>
          </w:p>
        </w:tc>
        <w:tc>
          <w:tcPr>
            <w:tcW w:type="dxa" w:w="6000"/>
            <w:tcMar>
              <w:top w:w="90" w:type="dxa"/>
              <w:start w:w="110" w:type="dxa"/>
              <w:bottom w:w="90" w:type="dxa"/>
              <w:end w:w="110" w:type="dxa"/>
            </w:tcMar>
            <w:vAlign w:val="center"/>
          </w:tcPr>
          <w:p>
            <w:pPr>
              <w:spacing w:before="20" w:after="20"/>
              <w:jc w:val="center"/>
              <w:bidi w:val="1"/>
            </w:pPr>
            <w:r>
              <w:rPr>
                <w:rFonts w:ascii="Arial" w:hAnsi="Arial" w:cs="Arial"/>
                <w:sz w:val="19"/>
              </w:rPr>
              <w:t>من ........ إلى ........</w:t>
            </w:r>
          </w:p>
        </w:tc>
      </w:tr>
      <w:tr>
        <w:trPr>
          <w:cantSplit/>
        </w:trPr>
        <w:tc>
          <w:tcPr>
            <w:tcW w:type="dxa" w:w="25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تاريخ الاعتماد</w:t>
            </w:r>
          </w:p>
        </w:tc>
        <w:tc>
          <w:tcPr>
            <w:tcW w:type="dxa" w:w="6000"/>
            <w:tcMar>
              <w:top w:w="90" w:type="dxa"/>
              <w:start w:w="110" w:type="dxa"/>
              <w:bottom w:w="90" w:type="dxa"/>
              <w:end w:w="110" w:type="dxa"/>
            </w:tcMar>
            <w:vAlign w:val="center"/>
          </w:tcPr>
          <w:p>
            <w:pPr>
              <w:spacing w:before="20" w:after="2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تاريخ المراجعة القادمة</w:t>
            </w:r>
          </w:p>
        </w:tc>
        <w:tc>
          <w:tcPr>
            <w:tcW w:type="dxa" w:w="6000"/>
            <w:tcMar>
              <w:top w:w="90" w:type="dxa"/>
              <w:start w:w="110" w:type="dxa"/>
              <w:bottom w:w="90" w:type="dxa"/>
              <w:end w:w="110" w:type="dxa"/>
            </w:tcMar>
            <w:vAlign w:val="center"/>
          </w:tcPr>
          <w:p>
            <w:pPr>
              <w:spacing w:before="20" w:after="20"/>
              <w:jc w:val="center"/>
              <w:bidi w:val="1"/>
            </w:pPr>
            <w:r>
              <w:rPr>
                <w:rFonts w:ascii="Arial" w:hAnsi="Arial" w:cs="Arial"/>
                <w:sz w:val="19"/>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shd w:fill="EAF6F4"/>
            <w:tcMar>
              <w:top w:w="90" w:type="dxa"/>
              <w:start w:w="110" w:type="dxa"/>
              <w:bottom w:w="90" w:type="dxa"/>
              <w:end w:w="110" w:type="dxa"/>
            </w:tcMar>
            <w:vAlign w:val="center"/>
          </w:tcPr>
          <w:p>
            <w:pPr>
              <w:spacing w:before="20" w:after="20"/>
              <w:jc w:val="right"/>
              <w:bidi w:val="1"/>
            </w:pPr>
            <w:r>
              <w:rPr>
                <w:rFonts w:ascii="Arial" w:hAnsi="Arial" w:cs="Arial"/>
                <w:b/>
                <w:color w:val="0B7F9E"/>
                <w:sz w:val="18"/>
              </w:rPr>
              <w:t>مالك الوثيقة</w:t>
            </w:r>
          </w:p>
        </w:tc>
        <w:tc>
          <w:tcPr>
            <w:tcW w:type="dxa" w:w="5900"/>
            <w:tcMar>
              <w:top w:w="90" w:type="dxa"/>
              <w:start w:w="110" w:type="dxa"/>
              <w:bottom w:w="90" w:type="dxa"/>
              <w:end w:w="110" w:type="dxa"/>
            </w:tcMar>
            <w:vAlign w:val="center"/>
          </w:tcPr>
          <w:p>
            <w:pPr>
              <w:spacing w:before="20" w:after="20"/>
              <w:jc w:val="right"/>
              <w:bidi w:val="1"/>
            </w:pPr>
            <w:r>
              <w:rPr>
                <w:rFonts w:ascii="Arial" w:hAnsi="Arial" w:cs="Arial"/>
                <w:sz w:val="18"/>
              </w:rPr>
              <w:t>مجلس الإدارة</w:t>
            </w:r>
          </w:p>
        </w:tc>
      </w:tr>
      <w:tr>
        <w:trPr>
          <w:cantSplit/>
        </w:trPr>
        <w:tc>
          <w:tcPr>
            <w:tcW w:type="dxa" w:w="2600"/>
            <w:shd w:fill="EAF6F4"/>
            <w:tcMar>
              <w:top w:w="90" w:type="dxa"/>
              <w:start w:w="110" w:type="dxa"/>
              <w:bottom w:w="90" w:type="dxa"/>
              <w:end w:w="110" w:type="dxa"/>
            </w:tcMar>
            <w:vAlign w:val="center"/>
          </w:tcPr>
          <w:p>
            <w:pPr>
              <w:spacing w:before="20" w:after="20"/>
              <w:jc w:val="right"/>
              <w:bidi w:val="1"/>
            </w:pPr>
            <w:r>
              <w:rPr>
                <w:rFonts w:ascii="Arial" w:hAnsi="Arial" w:cs="Arial"/>
                <w:b/>
                <w:color w:val="0B7F9E"/>
                <w:sz w:val="18"/>
              </w:rPr>
              <w:t>المعدّ/المنسق</w:t>
            </w:r>
          </w:p>
        </w:tc>
        <w:tc>
          <w:tcPr>
            <w:tcW w:type="dxa" w:w="5900"/>
            <w:tcMar>
              <w:top w:w="90" w:type="dxa"/>
              <w:start w:w="110" w:type="dxa"/>
              <w:bottom w:w="90" w:type="dxa"/>
              <w:end w:w="110" w:type="dxa"/>
            </w:tcMar>
            <w:vAlign w:val="center"/>
          </w:tcPr>
          <w:p>
            <w:pPr>
              <w:spacing w:before="20" w:after="20"/>
              <w:jc w:val="right"/>
              <w:bidi w:val="1"/>
            </w:pPr>
            <w:r>
              <w:rPr>
                <w:rFonts w:ascii="Arial" w:hAnsi="Arial" w:cs="Arial"/>
                <w:sz w:val="18"/>
              </w:rPr>
              <w:t>المكلف بأعمال التدقيق والمراجعة والالتزام</w:t>
            </w:r>
          </w:p>
        </w:tc>
      </w:tr>
      <w:tr>
        <w:trPr>
          <w:cantSplit/>
        </w:trPr>
        <w:tc>
          <w:tcPr>
            <w:tcW w:type="dxa" w:w="2600"/>
            <w:shd w:fill="EAF6F4"/>
            <w:tcMar>
              <w:top w:w="90" w:type="dxa"/>
              <w:start w:w="110" w:type="dxa"/>
              <w:bottom w:w="90" w:type="dxa"/>
              <w:end w:w="110" w:type="dxa"/>
            </w:tcMar>
            <w:vAlign w:val="center"/>
          </w:tcPr>
          <w:p>
            <w:pPr>
              <w:spacing w:before="20" w:after="20"/>
              <w:jc w:val="right"/>
              <w:bidi w:val="1"/>
            </w:pPr>
            <w:r>
              <w:rPr>
                <w:rFonts w:ascii="Arial" w:hAnsi="Arial" w:cs="Arial"/>
                <w:b/>
                <w:color w:val="0B7F9E"/>
                <w:sz w:val="18"/>
              </w:rPr>
              <w:t>نطاق التقييم</w:t>
            </w:r>
          </w:p>
        </w:tc>
        <w:tc>
          <w:tcPr>
            <w:tcW w:type="dxa" w:w="5900"/>
            <w:tcMar>
              <w:top w:w="90" w:type="dxa"/>
              <w:start w:w="110" w:type="dxa"/>
              <w:bottom w:w="90" w:type="dxa"/>
              <w:end w:w="110" w:type="dxa"/>
            </w:tcMar>
            <w:vAlign w:val="center"/>
          </w:tcPr>
          <w:p>
            <w:pPr>
              <w:spacing w:before="20" w:after="20"/>
              <w:jc w:val="right"/>
              <w:bidi w:val="1"/>
            </w:pPr>
            <w:r>
              <w:rPr>
                <w:rFonts w:ascii="Arial" w:hAnsi="Arial" w:cs="Arial"/>
                <w:sz w:val="18"/>
              </w:rPr>
              <w:t>جميع أنشطة الجمعية ومعاملاتها وعلاقاتها ذات الصلة</w:t>
            </w:r>
          </w:p>
        </w:tc>
      </w:tr>
      <w:tr>
        <w:trPr>
          <w:cantSplit/>
        </w:trPr>
        <w:tc>
          <w:tcPr>
            <w:tcW w:type="dxa" w:w="2600"/>
            <w:shd w:fill="EAF6F4"/>
            <w:tcMar>
              <w:top w:w="90" w:type="dxa"/>
              <w:start w:w="110" w:type="dxa"/>
              <w:bottom w:w="90" w:type="dxa"/>
              <w:end w:w="110" w:type="dxa"/>
            </w:tcMar>
            <w:vAlign w:val="center"/>
          </w:tcPr>
          <w:p>
            <w:pPr>
              <w:spacing w:before="20" w:after="20"/>
              <w:jc w:val="right"/>
              <w:bidi w:val="1"/>
            </w:pPr>
            <w:r>
              <w:rPr>
                <w:rFonts w:ascii="Arial" w:hAnsi="Arial" w:cs="Arial"/>
                <w:b/>
                <w:color w:val="0B7F9E"/>
                <w:sz w:val="18"/>
              </w:rPr>
              <w:t>دورية المراجعة</w:t>
            </w:r>
          </w:p>
        </w:tc>
        <w:tc>
          <w:tcPr>
            <w:tcW w:type="dxa" w:w="5900"/>
            <w:tcMar>
              <w:top w:w="90" w:type="dxa"/>
              <w:start w:w="110" w:type="dxa"/>
              <w:bottom w:w="90" w:type="dxa"/>
              <w:end w:w="110" w:type="dxa"/>
            </w:tcMar>
            <w:vAlign w:val="center"/>
          </w:tcPr>
          <w:p>
            <w:pPr>
              <w:spacing w:before="20" w:after="20"/>
              <w:jc w:val="right"/>
              <w:bidi w:val="1"/>
            </w:pPr>
            <w:r>
              <w:rPr>
                <w:rFonts w:ascii="Arial" w:hAnsi="Arial" w:cs="Arial"/>
                <w:sz w:val="18"/>
              </w:rPr>
              <w:t>سنويًا وعند حدوث تغير جوهري أو ظهور مخاطر جديدة</w:t>
            </w:r>
          </w:p>
        </w:tc>
      </w:tr>
      <w:tr>
        <w:trPr>
          <w:cantSplit/>
        </w:trPr>
        <w:tc>
          <w:tcPr>
            <w:tcW w:type="dxa" w:w="2600"/>
            <w:shd w:fill="EAF6F4"/>
            <w:tcMar>
              <w:top w:w="90" w:type="dxa"/>
              <w:start w:w="110" w:type="dxa"/>
              <w:bottom w:w="90" w:type="dxa"/>
              <w:end w:w="110" w:type="dxa"/>
            </w:tcMar>
            <w:vAlign w:val="center"/>
          </w:tcPr>
          <w:p>
            <w:pPr>
              <w:spacing w:before="20" w:after="20"/>
              <w:jc w:val="right"/>
              <w:bidi w:val="1"/>
            </w:pPr>
            <w:r>
              <w:rPr>
                <w:rFonts w:ascii="Arial" w:hAnsi="Arial" w:cs="Arial"/>
                <w:b/>
                <w:color w:val="0B7F9E"/>
                <w:sz w:val="18"/>
              </w:rPr>
              <w:t>مصادر التقييم</w:t>
            </w:r>
          </w:p>
        </w:tc>
        <w:tc>
          <w:tcPr>
            <w:tcW w:type="dxa" w:w="5900"/>
            <w:tcMar>
              <w:top w:w="90" w:type="dxa"/>
              <w:start w:w="110" w:type="dxa"/>
              <w:bottom w:w="90" w:type="dxa"/>
              <w:end w:w="110" w:type="dxa"/>
            </w:tcMar>
            <w:vAlign w:val="center"/>
          </w:tcPr>
          <w:p>
            <w:pPr>
              <w:spacing w:before="20" w:after="20"/>
              <w:jc w:val="right"/>
              <w:bidi w:val="1"/>
            </w:pPr>
            <w:r>
              <w:rPr>
                <w:rFonts w:ascii="Arial" w:hAnsi="Arial" w:cs="Arial"/>
                <w:sz w:val="18"/>
              </w:rPr>
              <w:t>السجلات المالية والتشغيلية، نتائج الرقابة، الحالات غير المعتادة، وطبيعة الأنشطة والقنوات</w:t>
            </w:r>
          </w:p>
        </w:tc>
      </w:tr>
      <w:tr>
        <w:trPr>
          <w:cantSplit/>
        </w:trPr>
        <w:tc>
          <w:tcPr>
            <w:tcW w:type="dxa" w:w="2600"/>
            <w:shd w:fill="EAF6F4"/>
            <w:tcMar>
              <w:top w:w="90" w:type="dxa"/>
              <w:start w:w="110" w:type="dxa"/>
              <w:bottom w:w="90" w:type="dxa"/>
              <w:end w:w="110" w:type="dxa"/>
            </w:tcMar>
            <w:vAlign w:val="center"/>
          </w:tcPr>
          <w:p>
            <w:pPr>
              <w:spacing w:before="20" w:after="20"/>
              <w:jc w:val="right"/>
              <w:bidi w:val="1"/>
            </w:pPr>
            <w:r>
              <w:rPr>
                <w:rFonts w:ascii="Arial" w:hAnsi="Arial" w:cs="Arial"/>
                <w:b/>
                <w:color w:val="0B7F9E"/>
                <w:sz w:val="18"/>
              </w:rPr>
              <w:t>درجة الإتاحة</w:t>
            </w:r>
          </w:p>
        </w:tc>
        <w:tc>
          <w:tcPr>
            <w:tcW w:type="dxa" w:w="5900"/>
            <w:tcMar>
              <w:top w:w="90" w:type="dxa"/>
              <w:start w:w="110" w:type="dxa"/>
              <w:bottom w:w="90" w:type="dxa"/>
              <w:end w:w="110" w:type="dxa"/>
            </w:tcMar>
            <w:vAlign w:val="center"/>
          </w:tcPr>
          <w:p>
            <w:pPr>
              <w:spacing w:before="20" w:after="20"/>
              <w:jc w:val="right"/>
              <w:bidi w:val="1"/>
            </w:pPr>
            <w:r>
              <w:rPr>
                <w:rFonts w:ascii="Arial" w:hAnsi="Arial" w:cs="Arial"/>
                <w:sz w:val="18"/>
              </w:rPr>
              <w:t>داخلية - تتداول بحسب الصلاحية</w:t>
            </w:r>
          </w:p>
        </w:tc>
      </w:tr>
    </w:tbl>
    <w:p>
      <w:pPr>
        <w:pStyle w:val="Heading1"/>
        <w:jc w:val="right"/>
        <w:keepNext/>
        <w:bidi w:val="1"/>
      </w:pPr>
      <w:r>
        <w:rPr>
          <w:rFonts w:ascii="Arial" w:hAnsi="Arial" w:cs="Arial"/>
        </w:rPr>
        <w:t>1. الغرض من التقييم</w:t>
      </w:r>
    </w:p>
    <w:p>
      <w:pPr>
        <w:spacing w:after="80"/>
        <w:jc w:val="right"/>
        <w:bidi w:val="1"/>
      </w:pPr>
      <w:r>
        <w:rPr>
          <w:rFonts w:ascii="Arial" w:hAnsi="Arial" w:cs="Arial"/>
          <w:b w:val="0"/>
        </w:rPr>
        <w:t>يحدد هذا التقييم مخاطر استغلال الجمعية أو مواردها أو برامجها في غسل الأموال أو تمويل الإرهاب، ويقيس المخاطر المتأصلة قبل الضوابط، ثم يقدر فعالية الضوابط والمخاطر المتبقية، ويضع أولويات المعالجة والمتابعة وفق طبيعة جمعية أهلية غير ربحية.</w:t>
      </w:r>
    </w:p>
    <w:p>
      <w:pPr>
        <w:pStyle w:val="Heading1"/>
        <w:jc w:val="right"/>
        <w:keepNext/>
        <w:bidi w:val="1"/>
      </w:pPr>
      <w:r>
        <w:rPr>
          <w:rFonts w:ascii="Arial" w:hAnsi="Arial" w:cs="Arial"/>
        </w:rPr>
        <w:t>2. نطاق التقييم</w:t>
      </w:r>
    </w:p>
    <w:p>
      <w:pPr>
        <w:pStyle w:val="ListBullet"/>
        <w:spacing w:after="40"/>
        <w:ind w:left="288" w:right="360"/>
        <w:jc w:val="right"/>
        <w:bidi w:val="1"/>
      </w:pPr>
      <w:r>
        <w:rPr>
          <w:rFonts w:ascii="Arial" w:hAnsi="Arial" w:cs="Arial"/>
          <w:sz w:val="20"/>
        </w:rPr>
        <w:t>المتبرعون والتبرعات النقدية والعينية والحملات وقنوات التحصيل.</w:t>
      </w:r>
    </w:p>
    <w:p>
      <w:pPr>
        <w:pStyle w:val="ListBullet"/>
        <w:spacing w:after="40"/>
        <w:ind w:left="288" w:right="360"/>
        <w:jc w:val="right"/>
        <w:bidi w:val="1"/>
      </w:pPr>
      <w:r>
        <w:rPr>
          <w:rFonts w:ascii="Arial" w:hAnsi="Arial" w:cs="Arial"/>
          <w:sz w:val="20"/>
        </w:rPr>
        <w:t>المستفيدون والمساعدات والخدمات والبرامج.</w:t>
      </w:r>
    </w:p>
    <w:p>
      <w:pPr>
        <w:pStyle w:val="ListBullet"/>
        <w:spacing w:after="40"/>
        <w:ind w:left="288" w:right="360"/>
        <w:jc w:val="right"/>
        <w:bidi w:val="1"/>
      </w:pPr>
      <w:r>
        <w:rPr>
          <w:rFonts w:ascii="Arial" w:hAnsi="Arial" w:cs="Arial"/>
          <w:sz w:val="20"/>
        </w:rPr>
        <w:t>الموردون والمتعاقدون والشركاء والمشتريات والمدفوعات.</w:t>
      </w:r>
    </w:p>
    <w:p>
      <w:pPr>
        <w:pStyle w:val="ListBullet"/>
        <w:spacing w:after="40"/>
        <w:ind w:left="288" w:right="360"/>
        <w:jc w:val="right"/>
        <w:bidi w:val="1"/>
      </w:pPr>
      <w:r>
        <w:rPr>
          <w:rFonts w:ascii="Arial" w:hAnsi="Arial" w:cs="Arial"/>
          <w:sz w:val="20"/>
        </w:rPr>
        <w:t>الحسابات البنكية والتحويلات والرديات والقنوات الإلكترونية.</w:t>
      </w:r>
    </w:p>
    <w:p>
      <w:pPr>
        <w:pStyle w:val="ListBullet"/>
        <w:spacing w:after="40"/>
        <w:ind w:left="288" w:right="360"/>
        <w:jc w:val="right"/>
        <w:bidi w:val="1"/>
      </w:pPr>
      <w:r>
        <w:rPr>
          <w:rFonts w:ascii="Arial" w:hAnsi="Arial" w:cs="Arial"/>
          <w:sz w:val="20"/>
        </w:rPr>
        <w:t>المناطق الجغرافية والروابط الخارجية والوسطاء والأطراف الثالثة.</w:t>
      </w:r>
    </w:p>
    <w:p>
      <w:pPr>
        <w:pStyle w:val="ListBullet"/>
        <w:spacing w:after="40"/>
        <w:ind w:left="288" w:right="360"/>
        <w:jc w:val="right"/>
        <w:bidi w:val="1"/>
      </w:pPr>
      <w:r>
        <w:rPr>
          <w:rFonts w:ascii="Arial" w:hAnsi="Arial" w:cs="Arial"/>
          <w:sz w:val="20"/>
        </w:rPr>
        <w:t>الحوكمة والموارد البشرية والمتطوعون وحفظ السجلات ونظم المعلومات.</w:t>
      </w:r>
    </w:p>
    <w:p>
      <w:pPr>
        <w:pStyle w:val="Heading1"/>
        <w:jc w:val="right"/>
        <w:keepNext/>
        <w:bidi w:val="1"/>
      </w:pPr>
      <w:r>
        <w:rPr>
          <w:rFonts w:ascii="Arial" w:hAnsi="Arial" w:cs="Arial"/>
        </w:rPr>
        <w:t>3. منهجية التقييم</w:t>
      </w:r>
    </w:p>
    <w:p>
      <w:pPr>
        <w:spacing w:after="60"/>
        <w:ind w:right="288" w:hanging="288"/>
        <w:jc w:val="right"/>
        <w:bidi w:val="1"/>
      </w:pPr>
      <w:r>
        <w:rPr>
          <w:rFonts w:ascii="Arial" w:hAnsi="Arial" w:cs="Arial"/>
          <w:sz w:val="20"/>
        </w:rPr>
        <w:t>1. تحديد سيناريو الخطر وأسبابه والأطراف والقنوات المرتبطة به.</w:t>
      </w:r>
    </w:p>
    <w:p>
      <w:pPr>
        <w:spacing w:after="60"/>
        <w:ind w:right="288" w:hanging="288"/>
        <w:jc w:val="right"/>
        <w:bidi w:val="1"/>
      </w:pPr>
      <w:r>
        <w:rPr>
          <w:rFonts w:ascii="Arial" w:hAnsi="Arial" w:cs="Arial"/>
          <w:sz w:val="20"/>
        </w:rPr>
        <w:t>2. تقدير الاحتمال والأثر قبل احتساب الضوابط القائمة.</w:t>
      </w:r>
    </w:p>
    <w:p>
      <w:pPr>
        <w:spacing w:after="60"/>
        <w:ind w:right="288" w:hanging="288"/>
        <w:jc w:val="right"/>
        <w:bidi w:val="1"/>
      </w:pPr>
      <w:r>
        <w:rPr>
          <w:rFonts w:ascii="Arial" w:hAnsi="Arial" w:cs="Arial"/>
          <w:sz w:val="20"/>
        </w:rPr>
        <w:t>3. تقييم تصميم الضوابط ومدى تطبيقها ووجود أدلة على فعاليتها.</w:t>
      </w:r>
    </w:p>
    <w:p>
      <w:pPr>
        <w:spacing w:after="60"/>
        <w:ind w:right="288" w:hanging="288"/>
        <w:jc w:val="right"/>
        <w:bidi w:val="1"/>
      </w:pPr>
      <w:r>
        <w:rPr>
          <w:rFonts w:ascii="Arial" w:hAnsi="Arial" w:cs="Arial"/>
          <w:sz w:val="20"/>
        </w:rPr>
        <w:t>4. تقدير الخطر المتبقي بعد الضوابط، وتحديد مستوى القبول وخطة المعالجة.</w:t>
      </w:r>
    </w:p>
    <w:p>
      <w:pPr>
        <w:spacing w:after="60"/>
        <w:ind w:right="288" w:hanging="288"/>
        <w:jc w:val="right"/>
        <w:bidi w:val="1"/>
      </w:pPr>
      <w:r>
        <w:rPr>
          <w:rFonts w:ascii="Arial" w:hAnsi="Arial" w:cs="Arial"/>
          <w:sz w:val="20"/>
        </w:rPr>
        <w:t>5. تحديث السجل عند التنفيذ، ورفع النتائج الجوهرية إلى مجلس الإدارة.</w:t>
      </w:r>
    </w:p>
    <w:p>
      <w:pPr>
        <w:spacing w:after="80"/>
        <w:jc w:val="right"/>
        <w:bidi w:val="1"/>
      </w:pPr>
      <w:r>
        <w:t>تستند الدرجات الواردة إلى طبيعة نشاط الجمعية، ويتحقق مالك كل خطر منها بالبيانات والأدلة الفعلية خلال المراجعة الدورية.</w:t>
      </w:r>
    </w:p>
    <w:p>
      <w:pPr>
        <w:pStyle w:val="Heading1"/>
        <w:jc w:val="right"/>
        <w:keepNext/>
        <w:bidi w:val="1"/>
      </w:pPr>
      <w:r>
        <w:rPr>
          <w:rFonts w:ascii="Arial" w:hAnsi="Arial" w:cs="Arial"/>
        </w:rPr>
        <w:t>4. مقياس الاحتمال</w:t>
      </w:r>
    </w:p>
    <w:tbl>
      <w:tblPr>
        <w:tblStyle w:val="TableGrid"/>
        <w:tblW w:type="dxa" w:w="8500"/>
        <w:jc w:val="center"/>
        <w:tblLayout w:type="fixed"/>
        <w:tblLook w:firstColumn="1" w:firstRow="1" w:lastColumn="0" w:lastRow="0" w:noHBand="0" w:noVBand="1" w:val="04A0"/>
        <w:tblInd w:w="0" w:type="dxa"/>
        <w:bidiVisual/>
      </w:tblPr>
      <w:tblGrid>
        <w:gridCol w:w="1100"/>
        <w:gridCol w:w="1900"/>
        <w:gridCol w:w="5500"/>
      </w:tblGrid>
      <w:tr>
        <w:trPr>
          <w:tblHeader w:val="true"/>
          <w:cantSplit/>
        </w:trPr>
        <w:tc>
          <w:tcPr>
            <w:tcW w:type="dxa" w:w="110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8"/>
              </w:rPr>
              <w:t>الدرجة</w:t>
            </w:r>
          </w:p>
        </w:tc>
        <w:tc>
          <w:tcPr>
            <w:tcW w:type="dxa" w:w="190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8"/>
              </w:rPr>
              <w:t>الوصف</w:t>
            </w:r>
          </w:p>
        </w:tc>
        <w:tc>
          <w:tcPr>
            <w:tcW w:type="dxa" w:w="5500"/>
            <w:shd w:fill="0B7F9E"/>
            <w:tcMar>
              <w:top w:w="90" w:type="dxa"/>
              <w:start w:w="110" w:type="dxa"/>
              <w:bottom w:w="90" w:type="dxa"/>
              <w:end w:w="110" w:type="dxa"/>
            </w:tcMar>
            <w:vAlign w:val="center"/>
          </w:tcPr>
          <w:p>
            <w:pPr>
              <w:spacing w:before="20" w:after="20"/>
              <w:jc w:val="right"/>
              <w:bidi w:val="1"/>
            </w:pPr>
            <w:r>
              <w:rPr>
                <w:rFonts w:ascii="Arial" w:hAnsi="Arial" w:cs="Arial"/>
                <w:b/>
                <w:color w:val="FFFFFF"/>
                <w:sz w:val="18"/>
              </w:rPr>
              <w:t>المعيار الإرشادي</w:t>
            </w:r>
          </w:p>
        </w:tc>
      </w:tr>
      <w:tr>
        <w:trPr>
          <w:cantSplit/>
        </w:trPr>
        <w:tc>
          <w:tcPr>
            <w:tcW w:type="dxa" w:w="1100"/>
            <w:tcMar>
              <w:top w:w="90" w:type="dxa"/>
              <w:start w:w="110" w:type="dxa"/>
              <w:bottom w:w="90" w:type="dxa"/>
              <w:end w:w="110" w:type="dxa"/>
            </w:tcMar>
            <w:vAlign w:val="center"/>
          </w:tcPr>
          <w:p>
            <w:pPr>
              <w:spacing w:before="20" w:after="20"/>
              <w:jc w:val="center"/>
              <w:bidi w:val="1"/>
            </w:pPr>
            <w:r>
              <w:rPr>
                <w:rFonts w:ascii="Arial" w:hAnsi="Arial" w:cs="Arial"/>
                <w:sz w:val="18"/>
              </w:rPr>
              <w:t>1</w:t>
            </w:r>
          </w:p>
        </w:tc>
        <w:tc>
          <w:tcPr>
            <w:tcW w:type="dxa" w:w="1900"/>
            <w:tcMar>
              <w:top w:w="90" w:type="dxa"/>
              <w:start w:w="110" w:type="dxa"/>
              <w:bottom w:w="90" w:type="dxa"/>
              <w:end w:w="110" w:type="dxa"/>
            </w:tcMar>
            <w:vAlign w:val="center"/>
          </w:tcPr>
          <w:p>
            <w:pPr>
              <w:spacing w:before="20" w:after="20"/>
              <w:jc w:val="center"/>
              <w:bidi w:val="1"/>
            </w:pPr>
            <w:r>
              <w:rPr>
                <w:rFonts w:ascii="Arial" w:hAnsi="Arial" w:cs="Arial"/>
                <w:sz w:val="18"/>
              </w:rPr>
              <w:t>نادر</w:t>
            </w:r>
          </w:p>
        </w:tc>
        <w:tc>
          <w:tcPr>
            <w:tcW w:type="dxa" w:w="5500"/>
            <w:tcMar>
              <w:top w:w="90" w:type="dxa"/>
              <w:start w:w="110" w:type="dxa"/>
              <w:bottom w:w="90" w:type="dxa"/>
              <w:end w:w="110" w:type="dxa"/>
            </w:tcMar>
            <w:vAlign w:val="center"/>
          </w:tcPr>
          <w:p>
            <w:pPr>
              <w:spacing w:before="20" w:after="20"/>
              <w:jc w:val="right"/>
              <w:bidi w:val="1"/>
            </w:pPr>
            <w:r>
              <w:rPr>
                <w:rFonts w:ascii="Arial" w:hAnsi="Arial" w:cs="Arial"/>
                <w:sz w:val="18"/>
              </w:rPr>
              <w:t>غير متوقع إلا في ظروف استثنائية</w:t>
            </w:r>
          </w:p>
        </w:tc>
      </w:tr>
      <w:tr>
        <w:trPr>
          <w:cantSplit/>
        </w:trPr>
        <w:tc>
          <w:tcPr>
            <w:tcW w:type="dxa" w:w="1100"/>
            <w:shd w:fill="F2F4F5"/>
            <w:tcMar>
              <w:top w:w="90" w:type="dxa"/>
              <w:start w:w="110" w:type="dxa"/>
              <w:bottom w:w="90" w:type="dxa"/>
              <w:end w:w="110" w:type="dxa"/>
            </w:tcMar>
            <w:vAlign w:val="center"/>
          </w:tcPr>
          <w:p>
            <w:pPr>
              <w:spacing w:before="20" w:after="20"/>
              <w:jc w:val="center"/>
              <w:bidi w:val="1"/>
            </w:pPr>
            <w:r>
              <w:rPr>
                <w:rFonts w:ascii="Arial" w:hAnsi="Arial" w:cs="Arial"/>
                <w:sz w:val="18"/>
              </w:rPr>
              <w:t>2</w:t>
            </w:r>
          </w:p>
        </w:tc>
        <w:tc>
          <w:tcPr>
            <w:tcW w:type="dxa" w:w="1900"/>
            <w:shd w:fill="F2F4F5"/>
            <w:tcMar>
              <w:top w:w="90" w:type="dxa"/>
              <w:start w:w="110" w:type="dxa"/>
              <w:bottom w:w="90" w:type="dxa"/>
              <w:end w:w="110" w:type="dxa"/>
            </w:tcMar>
            <w:vAlign w:val="center"/>
          </w:tcPr>
          <w:p>
            <w:pPr>
              <w:spacing w:before="20" w:after="20"/>
              <w:jc w:val="center"/>
              <w:bidi w:val="1"/>
            </w:pPr>
            <w:r>
              <w:rPr>
                <w:rFonts w:ascii="Arial" w:hAnsi="Arial" w:cs="Arial"/>
                <w:sz w:val="18"/>
              </w:rPr>
              <w:t>غير محتمل</w:t>
            </w:r>
          </w:p>
        </w:tc>
        <w:tc>
          <w:tcPr>
            <w:tcW w:type="dxa" w:w="5500"/>
            <w:shd w:fill="F2F4F5"/>
            <w:tcMar>
              <w:top w:w="90" w:type="dxa"/>
              <w:start w:w="110" w:type="dxa"/>
              <w:bottom w:w="90" w:type="dxa"/>
              <w:end w:w="110" w:type="dxa"/>
            </w:tcMar>
            <w:vAlign w:val="center"/>
          </w:tcPr>
          <w:p>
            <w:pPr>
              <w:spacing w:before="20" w:after="20"/>
              <w:jc w:val="right"/>
              <w:bidi w:val="1"/>
            </w:pPr>
            <w:r>
              <w:rPr>
                <w:rFonts w:ascii="Arial" w:hAnsi="Arial" w:cs="Arial"/>
                <w:sz w:val="18"/>
              </w:rPr>
              <w:t>قد يحدث أحيانًا مع محدودية التعرض</w:t>
            </w:r>
          </w:p>
        </w:tc>
      </w:tr>
      <w:tr>
        <w:trPr>
          <w:cantSplit/>
        </w:trPr>
        <w:tc>
          <w:tcPr>
            <w:tcW w:type="dxa" w:w="1100"/>
            <w:tcMar>
              <w:top w:w="90" w:type="dxa"/>
              <w:start w:w="110" w:type="dxa"/>
              <w:bottom w:w="90" w:type="dxa"/>
              <w:end w:w="110" w:type="dxa"/>
            </w:tcMar>
            <w:vAlign w:val="center"/>
          </w:tcPr>
          <w:p>
            <w:pPr>
              <w:spacing w:before="20" w:after="20"/>
              <w:jc w:val="center"/>
              <w:bidi w:val="1"/>
            </w:pPr>
            <w:r>
              <w:rPr>
                <w:rFonts w:ascii="Arial" w:hAnsi="Arial" w:cs="Arial"/>
                <w:sz w:val="18"/>
              </w:rPr>
              <w:t>3</w:t>
            </w:r>
          </w:p>
        </w:tc>
        <w:tc>
          <w:tcPr>
            <w:tcW w:type="dxa" w:w="1900"/>
            <w:tcMar>
              <w:top w:w="90" w:type="dxa"/>
              <w:start w:w="110" w:type="dxa"/>
              <w:bottom w:w="90" w:type="dxa"/>
              <w:end w:w="110" w:type="dxa"/>
            </w:tcMar>
            <w:vAlign w:val="center"/>
          </w:tcPr>
          <w:p>
            <w:pPr>
              <w:spacing w:before="20" w:after="20"/>
              <w:jc w:val="center"/>
              <w:bidi w:val="1"/>
            </w:pPr>
            <w:r>
              <w:rPr>
                <w:rFonts w:ascii="Arial" w:hAnsi="Arial" w:cs="Arial"/>
                <w:sz w:val="18"/>
              </w:rPr>
              <w:t>ممكن</w:t>
            </w:r>
          </w:p>
        </w:tc>
        <w:tc>
          <w:tcPr>
            <w:tcW w:type="dxa" w:w="5500"/>
            <w:tcMar>
              <w:top w:w="90" w:type="dxa"/>
              <w:start w:w="110" w:type="dxa"/>
              <w:bottom w:w="90" w:type="dxa"/>
              <w:end w:w="110" w:type="dxa"/>
            </w:tcMar>
            <w:vAlign w:val="center"/>
          </w:tcPr>
          <w:p>
            <w:pPr>
              <w:spacing w:before="20" w:after="20"/>
              <w:jc w:val="right"/>
              <w:bidi w:val="1"/>
            </w:pPr>
            <w:r>
              <w:rPr>
                <w:rFonts w:ascii="Arial" w:hAnsi="Arial" w:cs="Arial"/>
                <w:sz w:val="18"/>
              </w:rPr>
              <w:t>يمكن أن يحدث بالنظر إلى طبيعة النشاط</w:t>
            </w:r>
          </w:p>
        </w:tc>
      </w:tr>
      <w:tr>
        <w:trPr>
          <w:cantSplit/>
        </w:trPr>
        <w:tc>
          <w:tcPr>
            <w:tcW w:type="dxa" w:w="1100"/>
            <w:shd w:fill="F2F4F5"/>
            <w:tcMar>
              <w:top w:w="90" w:type="dxa"/>
              <w:start w:w="110" w:type="dxa"/>
              <w:bottom w:w="90" w:type="dxa"/>
              <w:end w:w="110" w:type="dxa"/>
            </w:tcMar>
            <w:vAlign w:val="center"/>
          </w:tcPr>
          <w:p>
            <w:pPr>
              <w:spacing w:before="20" w:after="20"/>
              <w:jc w:val="center"/>
              <w:bidi w:val="1"/>
            </w:pPr>
            <w:r>
              <w:rPr>
                <w:rFonts w:ascii="Arial" w:hAnsi="Arial" w:cs="Arial"/>
                <w:sz w:val="18"/>
              </w:rPr>
              <w:t>4</w:t>
            </w:r>
          </w:p>
        </w:tc>
        <w:tc>
          <w:tcPr>
            <w:tcW w:type="dxa" w:w="1900"/>
            <w:shd w:fill="F2F4F5"/>
            <w:tcMar>
              <w:top w:w="90" w:type="dxa"/>
              <w:start w:w="110" w:type="dxa"/>
              <w:bottom w:w="90" w:type="dxa"/>
              <w:end w:w="110" w:type="dxa"/>
            </w:tcMar>
            <w:vAlign w:val="center"/>
          </w:tcPr>
          <w:p>
            <w:pPr>
              <w:spacing w:before="20" w:after="20"/>
              <w:jc w:val="center"/>
              <w:bidi w:val="1"/>
            </w:pPr>
            <w:r>
              <w:rPr>
                <w:rFonts w:ascii="Arial" w:hAnsi="Arial" w:cs="Arial"/>
                <w:sz w:val="18"/>
              </w:rPr>
              <w:t>مرجح</w:t>
            </w:r>
          </w:p>
        </w:tc>
        <w:tc>
          <w:tcPr>
            <w:tcW w:type="dxa" w:w="5500"/>
            <w:shd w:fill="F2F4F5"/>
            <w:tcMar>
              <w:top w:w="90" w:type="dxa"/>
              <w:start w:w="110" w:type="dxa"/>
              <w:bottom w:w="90" w:type="dxa"/>
              <w:end w:w="110" w:type="dxa"/>
            </w:tcMar>
            <w:vAlign w:val="center"/>
          </w:tcPr>
          <w:p>
            <w:pPr>
              <w:spacing w:before="20" w:after="20"/>
              <w:jc w:val="right"/>
              <w:bidi w:val="1"/>
            </w:pPr>
            <w:r>
              <w:rPr>
                <w:rFonts w:ascii="Arial" w:hAnsi="Arial" w:cs="Arial"/>
                <w:sz w:val="18"/>
              </w:rPr>
              <w:t>وقع أو يتوقع تكرره مع تعرض واضح</w:t>
            </w:r>
          </w:p>
        </w:tc>
      </w:tr>
      <w:tr>
        <w:trPr>
          <w:cantSplit/>
        </w:trPr>
        <w:tc>
          <w:tcPr>
            <w:tcW w:type="dxa" w:w="1100"/>
            <w:tcMar>
              <w:top w:w="90" w:type="dxa"/>
              <w:start w:w="110" w:type="dxa"/>
              <w:bottom w:w="90" w:type="dxa"/>
              <w:end w:w="110" w:type="dxa"/>
            </w:tcMar>
            <w:vAlign w:val="center"/>
          </w:tcPr>
          <w:p>
            <w:pPr>
              <w:spacing w:before="20" w:after="20"/>
              <w:jc w:val="center"/>
              <w:bidi w:val="1"/>
            </w:pPr>
            <w:r>
              <w:rPr>
                <w:rFonts w:ascii="Arial" w:hAnsi="Arial" w:cs="Arial"/>
                <w:sz w:val="18"/>
              </w:rPr>
              <w:t>5</w:t>
            </w:r>
          </w:p>
        </w:tc>
        <w:tc>
          <w:tcPr>
            <w:tcW w:type="dxa" w:w="1900"/>
            <w:tcMar>
              <w:top w:w="90" w:type="dxa"/>
              <w:start w:w="110" w:type="dxa"/>
              <w:bottom w:w="90" w:type="dxa"/>
              <w:end w:w="110" w:type="dxa"/>
            </w:tcMar>
            <w:vAlign w:val="center"/>
          </w:tcPr>
          <w:p>
            <w:pPr>
              <w:spacing w:before="20" w:after="20"/>
              <w:jc w:val="center"/>
              <w:bidi w:val="1"/>
            </w:pPr>
            <w:r>
              <w:rPr>
                <w:rFonts w:ascii="Arial" w:hAnsi="Arial" w:cs="Arial"/>
                <w:sz w:val="18"/>
              </w:rPr>
              <w:t>شبه مؤكد</w:t>
            </w:r>
          </w:p>
        </w:tc>
        <w:tc>
          <w:tcPr>
            <w:tcW w:type="dxa" w:w="5500"/>
            <w:tcMar>
              <w:top w:w="90" w:type="dxa"/>
              <w:start w:w="110" w:type="dxa"/>
              <w:bottom w:w="90" w:type="dxa"/>
              <w:end w:w="110" w:type="dxa"/>
            </w:tcMar>
            <w:vAlign w:val="center"/>
          </w:tcPr>
          <w:p>
            <w:pPr>
              <w:spacing w:before="20" w:after="20"/>
              <w:jc w:val="right"/>
              <w:bidi w:val="1"/>
            </w:pPr>
            <w:r>
              <w:rPr>
                <w:rFonts w:ascii="Arial" w:hAnsi="Arial" w:cs="Arial"/>
                <w:sz w:val="18"/>
              </w:rPr>
              <w:t>متكرر أو التعرض له مستمر دون معالجة فعالة</w:t>
            </w:r>
          </w:p>
        </w:tc>
      </w:tr>
    </w:tbl>
    <w:p>
      <w:pPr>
        <w:pStyle w:val="Heading1"/>
        <w:jc w:val="right"/>
        <w:keepNext/>
        <w:bidi w:val="1"/>
      </w:pPr>
      <w:r>
        <w:rPr>
          <w:rFonts w:ascii="Arial" w:hAnsi="Arial" w:cs="Arial"/>
        </w:rPr>
        <w:t>5. مقياس الأثر</w:t>
      </w:r>
    </w:p>
    <w:tbl>
      <w:tblPr>
        <w:tblStyle w:val="TableGrid"/>
        <w:tblW w:type="dxa" w:w="8500"/>
        <w:jc w:val="center"/>
        <w:tblLayout w:type="fixed"/>
        <w:tblLook w:firstColumn="1" w:firstRow="1" w:lastColumn="0" w:lastRow="0" w:noHBand="0" w:noVBand="1" w:val="04A0"/>
        <w:tblInd w:w="0" w:type="dxa"/>
        <w:bidiVisual/>
      </w:tblPr>
      <w:tblGrid>
        <w:gridCol w:w="850"/>
        <w:gridCol w:w="1400"/>
        <w:gridCol w:w="3000"/>
        <w:gridCol w:w="3250"/>
      </w:tblGrid>
      <w:tr>
        <w:trPr>
          <w:tblHeader w:val="true"/>
          <w:cantSplit/>
        </w:trPr>
        <w:tc>
          <w:tcPr>
            <w:tcW w:type="dxa" w:w="85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7"/>
              </w:rPr>
              <w:t>الدرجة</w:t>
            </w:r>
          </w:p>
        </w:tc>
        <w:tc>
          <w:tcPr>
            <w:tcW w:type="dxa" w:w="140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7"/>
              </w:rPr>
              <w:t>الوصف</w:t>
            </w:r>
          </w:p>
        </w:tc>
        <w:tc>
          <w:tcPr>
            <w:tcW w:type="dxa" w:w="3000"/>
            <w:shd w:fill="0B7F9E"/>
            <w:tcMar>
              <w:top w:w="90" w:type="dxa"/>
              <w:start w:w="110" w:type="dxa"/>
              <w:bottom w:w="90" w:type="dxa"/>
              <w:end w:w="110" w:type="dxa"/>
            </w:tcMar>
            <w:vAlign w:val="center"/>
          </w:tcPr>
          <w:p>
            <w:pPr>
              <w:spacing w:before="20" w:after="20"/>
              <w:jc w:val="right"/>
              <w:bidi w:val="1"/>
            </w:pPr>
            <w:r>
              <w:rPr>
                <w:rFonts w:ascii="Arial" w:hAnsi="Arial" w:cs="Arial"/>
                <w:b/>
                <w:color w:val="FFFFFF"/>
                <w:sz w:val="17"/>
              </w:rPr>
              <w:t>الأثر المالي/التشغيلي</w:t>
            </w:r>
          </w:p>
        </w:tc>
        <w:tc>
          <w:tcPr>
            <w:tcW w:type="dxa" w:w="3250"/>
            <w:shd w:fill="0B7F9E"/>
            <w:tcMar>
              <w:top w:w="90" w:type="dxa"/>
              <w:start w:w="110" w:type="dxa"/>
              <w:bottom w:w="90" w:type="dxa"/>
              <w:end w:w="110" w:type="dxa"/>
            </w:tcMar>
            <w:vAlign w:val="center"/>
          </w:tcPr>
          <w:p>
            <w:pPr>
              <w:spacing w:before="20" w:after="20"/>
              <w:jc w:val="right"/>
              <w:bidi w:val="1"/>
            </w:pPr>
            <w:r>
              <w:rPr>
                <w:rFonts w:ascii="Arial" w:hAnsi="Arial" w:cs="Arial"/>
                <w:b/>
                <w:color w:val="FFFFFF"/>
                <w:sz w:val="17"/>
              </w:rPr>
              <w:t>الأثر النظامي والسمعة</w:t>
            </w:r>
          </w:p>
        </w:tc>
      </w:tr>
      <w:tr>
        <w:trPr>
          <w:cantSplit/>
        </w:trPr>
        <w:tc>
          <w:tcPr>
            <w:tcW w:type="dxa" w:w="850"/>
            <w:tcMar>
              <w:top w:w="90" w:type="dxa"/>
              <w:start w:w="110" w:type="dxa"/>
              <w:bottom w:w="90" w:type="dxa"/>
              <w:end w:w="110" w:type="dxa"/>
            </w:tcMar>
            <w:vAlign w:val="center"/>
          </w:tcPr>
          <w:p>
            <w:pPr>
              <w:spacing w:before="20" w:after="20"/>
              <w:jc w:val="center"/>
              <w:bidi w:val="1"/>
            </w:pPr>
            <w:r>
              <w:rPr>
                <w:rFonts w:ascii="Arial" w:hAnsi="Arial" w:cs="Arial"/>
                <w:sz w:val="17"/>
              </w:rPr>
              <w:t>1</w:t>
            </w:r>
          </w:p>
        </w:tc>
        <w:tc>
          <w:tcPr>
            <w:tcW w:type="dxa" w:w="1400"/>
            <w:tcMar>
              <w:top w:w="90" w:type="dxa"/>
              <w:start w:w="110" w:type="dxa"/>
              <w:bottom w:w="90" w:type="dxa"/>
              <w:end w:w="110" w:type="dxa"/>
            </w:tcMar>
            <w:vAlign w:val="center"/>
          </w:tcPr>
          <w:p>
            <w:pPr>
              <w:spacing w:before="20" w:after="20"/>
              <w:jc w:val="center"/>
              <w:bidi w:val="1"/>
            </w:pPr>
            <w:r>
              <w:rPr>
                <w:rFonts w:ascii="Arial" w:hAnsi="Arial" w:cs="Arial"/>
                <w:sz w:val="17"/>
              </w:rPr>
              <w:t>طفيف</w:t>
            </w:r>
          </w:p>
        </w:tc>
        <w:tc>
          <w:tcPr>
            <w:tcW w:type="dxa" w:w="3000"/>
            <w:tcMar>
              <w:top w:w="90" w:type="dxa"/>
              <w:start w:w="110" w:type="dxa"/>
              <w:bottom w:w="90" w:type="dxa"/>
              <w:end w:w="110" w:type="dxa"/>
            </w:tcMar>
            <w:vAlign w:val="center"/>
          </w:tcPr>
          <w:p>
            <w:pPr>
              <w:spacing w:before="20" w:after="20"/>
              <w:jc w:val="right"/>
              <w:bidi w:val="1"/>
            </w:pPr>
            <w:r>
              <w:rPr>
                <w:rFonts w:ascii="Arial" w:hAnsi="Arial" w:cs="Arial"/>
                <w:sz w:val="17"/>
              </w:rPr>
              <w:t>أثر محدود يمكن معالجته فورًا</w:t>
            </w:r>
          </w:p>
        </w:tc>
        <w:tc>
          <w:tcPr>
            <w:tcW w:type="dxa" w:w="3250"/>
            <w:tcMar>
              <w:top w:w="90" w:type="dxa"/>
              <w:start w:w="110" w:type="dxa"/>
              <w:bottom w:w="90" w:type="dxa"/>
              <w:end w:w="110" w:type="dxa"/>
            </w:tcMar>
            <w:vAlign w:val="center"/>
          </w:tcPr>
          <w:p>
            <w:pPr>
              <w:spacing w:before="20" w:after="20"/>
              <w:jc w:val="right"/>
              <w:bidi w:val="1"/>
            </w:pPr>
            <w:r>
              <w:rPr>
                <w:rFonts w:ascii="Arial" w:hAnsi="Arial" w:cs="Arial"/>
                <w:sz w:val="17"/>
              </w:rPr>
              <w:t>لا مخالفة جوهرية ولا أثر خارجي</w:t>
            </w:r>
          </w:p>
        </w:tc>
      </w:tr>
      <w:tr>
        <w:trPr>
          <w:cantSplit/>
        </w:trPr>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7"/>
              </w:rPr>
              <w:t>2</w:t>
            </w:r>
          </w:p>
        </w:tc>
        <w:tc>
          <w:tcPr>
            <w:tcW w:type="dxa" w:w="1400"/>
            <w:shd w:fill="F2F4F5"/>
            <w:tcMar>
              <w:top w:w="90" w:type="dxa"/>
              <w:start w:w="110" w:type="dxa"/>
              <w:bottom w:w="90" w:type="dxa"/>
              <w:end w:w="110" w:type="dxa"/>
            </w:tcMar>
            <w:vAlign w:val="center"/>
          </w:tcPr>
          <w:p>
            <w:pPr>
              <w:spacing w:before="20" w:after="20"/>
              <w:jc w:val="center"/>
              <w:bidi w:val="1"/>
            </w:pPr>
            <w:r>
              <w:rPr>
                <w:rFonts w:ascii="Arial" w:hAnsi="Arial" w:cs="Arial"/>
                <w:sz w:val="17"/>
              </w:rPr>
              <w:t>محدود</w:t>
            </w:r>
          </w:p>
        </w:tc>
        <w:tc>
          <w:tcPr>
            <w:tcW w:type="dxa" w:w="3000"/>
            <w:shd w:fill="F2F4F5"/>
            <w:tcMar>
              <w:top w:w="90" w:type="dxa"/>
              <w:start w:w="110" w:type="dxa"/>
              <w:bottom w:w="90" w:type="dxa"/>
              <w:end w:w="110" w:type="dxa"/>
            </w:tcMar>
            <w:vAlign w:val="center"/>
          </w:tcPr>
          <w:p>
            <w:pPr>
              <w:spacing w:before="20" w:after="20"/>
              <w:jc w:val="right"/>
              <w:bidi w:val="1"/>
            </w:pPr>
            <w:r>
              <w:rPr>
                <w:rFonts w:ascii="Arial" w:hAnsi="Arial" w:cs="Arial"/>
                <w:sz w:val="17"/>
              </w:rPr>
              <w:t>تعطل أو خسارة محدودة</w:t>
            </w:r>
          </w:p>
        </w:tc>
        <w:tc>
          <w:tcPr>
            <w:tcW w:type="dxa" w:w="3250"/>
            <w:shd w:fill="F2F4F5"/>
            <w:tcMar>
              <w:top w:w="90" w:type="dxa"/>
              <w:start w:w="110" w:type="dxa"/>
              <w:bottom w:w="90" w:type="dxa"/>
              <w:end w:w="110" w:type="dxa"/>
            </w:tcMar>
            <w:vAlign w:val="center"/>
          </w:tcPr>
          <w:p>
            <w:pPr>
              <w:spacing w:before="20" w:after="20"/>
              <w:jc w:val="right"/>
              <w:bidi w:val="1"/>
            </w:pPr>
            <w:r>
              <w:rPr>
                <w:rFonts w:ascii="Arial" w:hAnsi="Arial" w:cs="Arial"/>
                <w:sz w:val="17"/>
              </w:rPr>
              <w:t>قصور قابل للتصحيح داخليًا</w:t>
            </w:r>
          </w:p>
        </w:tc>
      </w:tr>
      <w:tr>
        <w:trPr>
          <w:cantSplit/>
        </w:trPr>
        <w:tc>
          <w:tcPr>
            <w:tcW w:type="dxa" w:w="850"/>
            <w:tcMar>
              <w:top w:w="90" w:type="dxa"/>
              <w:start w:w="110" w:type="dxa"/>
              <w:bottom w:w="90" w:type="dxa"/>
              <w:end w:w="110" w:type="dxa"/>
            </w:tcMar>
            <w:vAlign w:val="center"/>
          </w:tcPr>
          <w:p>
            <w:pPr>
              <w:spacing w:before="20" w:after="20"/>
              <w:jc w:val="center"/>
              <w:bidi w:val="1"/>
            </w:pPr>
            <w:r>
              <w:rPr>
                <w:rFonts w:ascii="Arial" w:hAnsi="Arial" w:cs="Arial"/>
                <w:sz w:val="17"/>
              </w:rPr>
              <w:t>3</w:t>
            </w:r>
          </w:p>
        </w:tc>
        <w:tc>
          <w:tcPr>
            <w:tcW w:type="dxa" w:w="1400"/>
            <w:tcMar>
              <w:top w:w="90" w:type="dxa"/>
              <w:start w:w="110" w:type="dxa"/>
              <w:bottom w:w="90" w:type="dxa"/>
              <w:end w:w="110" w:type="dxa"/>
            </w:tcMar>
            <w:vAlign w:val="center"/>
          </w:tcPr>
          <w:p>
            <w:pPr>
              <w:spacing w:before="20" w:after="20"/>
              <w:jc w:val="center"/>
              <w:bidi w:val="1"/>
            </w:pPr>
            <w:r>
              <w:rPr>
                <w:rFonts w:ascii="Arial" w:hAnsi="Arial" w:cs="Arial"/>
                <w:sz w:val="17"/>
              </w:rPr>
              <w:t>متوسط</w:t>
            </w:r>
          </w:p>
        </w:tc>
        <w:tc>
          <w:tcPr>
            <w:tcW w:type="dxa" w:w="3000"/>
            <w:tcMar>
              <w:top w:w="90" w:type="dxa"/>
              <w:start w:w="110" w:type="dxa"/>
              <w:bottom w:w="90" w:type="dxa"/>
              <w:end w:w="110" w:type="dxa"/>
            </w:tcMar>
            <w:vAlign w:val="center"/>
          </w:tcPr>
          <w:p>
            <w:pPr>
              <w:spacing w:before="20" w:after="20"/>
              <w:jc w:val="right"/>
              <w:bidi w:val="1"/>
            </w:pPr>
            <w:r>
              <w:rPr>
                <w:rFonts w:ascii="Arial" w:hAnsi="Arial" w:cs="Arial"/>
                <w:sz w:val="17"/>
              </w:rPr>
              <w:t>خسارة أو تعطل ملحوظ</w:t>
            </w:r>
          </w:p>
        </w:tc>
        <w:tc>
          <w:tcPr>
            <w:tcW w:type="dxa" w:w="3250"/>
            <w:tcMar>
              <w:top w:w="90" w:type="dxa"/>
              <w:start w:w="110" w:type="dxa"/>
              <w:bottom w:w="90" w:type="dxa"/>
              <w:end w:w="110" w:type="dxa"/>
            </w:tcMar>
            <w:vAlign w:val="center"/>
          </w:tcPr>
          <w:p>
            <w:pPr>
              <w:spacing w:before="20" w:after="20"/>
              <w:jc w:val="right"/>
              <w:bidi w:val="1"/>
            </w:pPr>
            <w:r>
              <w:rPr>
                <w:rFonts w:ascii="Arial" w:hAnsi="Arial" w:cs="Arial"/>
                <w:sz w:val="17"/>
              </w:rPr>
              <w:t>ملاحظة رقابية أو أثر سمعة محدود</w:t>
            </w:r>
          </w:p>
        </w:tc>
      </w:tr>
      <w:tr>
        <w:trPr>
          <w:cantSplit/>
        </w:trPr>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7"/>
              </w:rPr>
              <w:t>4</w:t>
            </w:r>
          </w:p>
        </w:tc>
        <w:tc>
          <w:tcPr>
            <w:tcW w:type="dxa" w:w="1400"/>
            <w:shd w:fill="F2F4F5"/>
            <w:tcMar>
              <w:top w:w="90" w:type="dxa"/>
              <w:start w:w="110" w:type="dxa"/>
              <w:bottom w:w="90" w:type="dxa"/>
              <w:end w:w="110" w:type="dxa"/>
            </w:tcMar>
            <w:vAlign w:val="center"/>
          </w:tcPr>
          <w:p>
            <w:pPr>
              <w:spacing w:before="20" w:after="20"/>
              <w:jc w:val="center"/>
              <w:bidi w:val="1"/>
            </w:pPr>
            <w:r>
              <w:rPr>
                <w:rFonts w:ascii="Arial" w:hAnsi="Arial" w:cs="Arial"/>
                <w:sz w:val="17"/>
              </w:rPr>
              <w:t>جسيم</w:t>
            </w:r>
          </w:p>
        </w:tc>
        <w:tc>
          <w:tcPr>
            <w:tcW w:type="dxa" w:w="3000"/>
            <w:shd w:fill="F2F4F5"/>
            <w:tcMar>
              <w:top w:w="90" w:type="dxa"/>
              <w:start w:w="110" w:type="dxa"/>
              <w:bottom w:w="90" w:type="dxa"/>
              <w:end w:w="110" w:type="dxa"/>
            </w:tcMar>
            <w:vAlign w:val="center"/>
          </w:tcPr>
          <w:p>
            <w:pPr>
              <w:spacing w:before="20" w:after="20"/>
              <w:jc w:val="right"/>
              <w:bidi w:val="1"/>
            </w:pPr>
            <w:r>
              <w:rPr>
                <w:rFonts w:ascii="Arial" w:hAnsi="Arial" w:cs="Arial"/>
                <w:sz w:val="17"/>
              </w:rPr>
              <w:t>خسارة أو تعطيل كبير للبرامج</w:t>
            </w:r>
          </w:p>
        </w:tc>
        <w:tc>
          <w:tcPr>
            <w:tcW w:type="dxa" w:w="3250"/>
            <w:shd w:fill="F2F4F5"/>
            <w:tcMar>
              <w:top w:w="90" w:type="dxa"/>
              <w:start w:w="110" w:type="dxa"/>
              <w:bottom w:w="90" w:type="dxa"/>
              <w:end w:w="110" w:type="dxa"/>
            </w:tcMar>
            <w:vAlign w:val="center"/>
          </w:tcPr>
          <w:p>
            <w:pPr>
              <w:spacing w:before="20" w:after="20"/>
              <w:jc w:val="right"/>
              <w:bidi w:val="1"/>
            </w:pPr>
            <w:r>
              <w:rPr>
                <w:rFonts w:ascii="Arial" w:hAnsi="Arial" w:cs="Arial"/>
                <w:sz w:val="17"/>
              </w:rPr>
              <w:t>تعرض لمساءلة أو ضرر سمعة كبير</w:t>
            </w:r>
          </w:p>
        </w:tc>
      </w:tr>
      <w:tr>
        <w:trPr>
          <w:cantSplit/>
        </w:trPr>
        <w:tc>
          <w:tcPr>
            <w:tcW w:type="dxa" w:w="850"/>
            <w:tcMar>
              <w:top w:w="90" w:type="dxa"/>
              <w:start w:w="110" w:type="dxa"/>
              <w:bottom w:w="90" w:type="dxa"/>
              <w:end w:w="110" w:type="dxa"/>
            </w:tcMar>
            <w:vAlign w:val="center"/>
          </w:tcPr>
          <w:p>
            <w:pPr>
              <w:spacing w:before="20" w:after="20"/>
              <w:jc w:val="center"/>
              <w:bidi w:val="1"/>
            </w:pPr>
            <w:r>
              <w:rPr>
                <w:rFonts w:ascii="Arial" w:hAnsi="Arial" w:cs="Arial"/>
                <w:sz w:val="17"/>
              </w:rPr>
              <w:t>5</w:t>
            </w:r>
          </w:p>
        </w:tc>
        <w:tc>
          <w:tcPr>
            <w:tcW w:type="dxa" w:w="1400"/>
            <w:tcMar>
              <w:top w:w="90" w:type="dxa"/>
              <w:start w:w="110" w:type="dxa"/>
              <w:bottom w:w="90" w:type="dxa"/>
              <w:end w:w="110" w:type="dxa"/>
            </w:tcMar>
            <w:vAlign w:val="center"/>
          </w:tcPr>
          <w:p>
            <w:pPr>
              <w:spacing w:before="20" w:after="20"/>
              <w:jc w:val="center"/>
              <w:bidi w:val="1"/>
            </w:pPr>
            <w:r>
              <w:rPr>
                <w:rFonts w:ascii="Arial" w:hAnsi="Arial" w:cs="Arial"/>
                <w:sz w:val="17"/>
              </w:rPr>
              <w:t>كارثي</w:t>
            </w:r>
          </w:p>
        </w:tc>
        <w:tc>
          <w:tcPr>
            <w:tcW w:type="dxa" w:w="3000"/>
            <w:tcMar>
              <w:top w:w="90" w:type="dxa"/>
              <w:start w:w="110" w:type="dxa"/>
              <w:bottom w:w="90" w:type="dxa"/>
              <w:end w:w="110" w:type="dxa"/>
            </w:tcMar>
            <w:vAlign w:val="center"/>
          </w:tcPr>
          <w:p>
            <w:pPr>
              <w:spacing w:before="20" w:after="20"/>
              <w:jc w:val="right"/>
              <w:bidi w:val="1"/>
            </w:pPr>
            <w:r>
              <w:rPr>
                <w:rFonts w:ascii="Arial" w:hAnsi="Arial" w:cs="Arial"/>
                <w:sz w:val="17"/>
              </w:rPr>
              <w:t>تهديد للاستدامة أو الأصول</w:t>
            </w:r>
          </w:p>
        </w:tc>
        <w:tc>
          <w:tcPr>
            <w:tcW w:type="dxa" w:w="3250"/>
            <w:tcMar>
              <w:top w:w="90" w:type="dxa"/>
              <w:start w:w="110" w:type="dxa"/>
              <w:bottom w:w="90" w:type="dxa"/>
              <w:end w:w="110" w:type="dxa"/>
            </w:tcMar>
            <w:vAlign w:val="center"/>
          </w:tcPr>
          <w:p>
            <w:pPr>
              <w:spacing w:before="20" w:after="20"/>
              <w:jc w:val="right"/>
              <w:bidi w:val="1"/>
            </w:pPr>
            <w:r>
              <w:rPr>
                <w:rFonts w:ascii="Arial" w:hAnsi="Arial" w:cs="Arial"/>
                <w:sz w:val="17"/>
              </w:rPr>
              <w:t>شبهة جريمة أو عقوبة جسيمة أو فقد الثقة</w:t>
            </w:r>
          </w:p>
        </w:tc>
      </w:tr>
    </w:tbl>
    <w:p>
      <w:pPr>
        <w:pStyle w:val="Heading1"/>
        <w:jc w:val="right"/>
        <w:keepNext/>
        <w:bidi w:val="1"/>
      </w:pPr>
      <w:r>
        <w:rPr>
          <w:rFonts w:ascii="Arial" w:hAnsi="Arial" w:cs="Arial"/>
        </w:rPr>
        <w:t>6. حساب وتصنيف مستوى الخطر</w:t>
      </w:r>
    </w:p>
    <w:p>
      <w:pPr>
        <w:spacing w:after="80"/>
        <w:jc w:val="right"/>
        <w:bidi w:val="1"/>
      </w:pPr>
      <w:r>
        <w:rPr>
          <w:rFonts w:ascii="Arial" w:hAnsi="Arial" w:cs="Arial"/>
          <w:b w:val="0"/>
        </w:rPr>
        <w:t>درجة الخطر = الاحتمال × الأثر. ويطبق التصنيف نفسه على الخطر المتأصل والمتبقي، بعد إعادة تقدير الاحتمال والأثر في ضوء الضوابط المطبقة فعليًا.</w:t>
      </w:r>
    </w:p>
    <w:tbl>
      <w:tblPr>
        <w:tblStyle w:val="TableGrid"/>
        <w:tblW w:type="dxa" w:w="8500"/>
        <w:jc w:val="center"/>
        <w:tblLayout w:type="fixed"/>
        <w:tblLook w:firstColumn="1" w:firstRow="1" w:lastColumn="0" w:lastRow="0" w:noHBand="0" w:noVBand="1" w:val="04A0"/>
        <w:tblInd w:w="0" w:type="dxa"/>
        <w:bidiVisual/>
      </w:tblPr>
      <w:tblGrid>
        <w:gridCol w:w="2125"/>
        <w:gridCol w:w="2125"/>
        <w:gridCol w:w="2125"/>
        <w:gridCol w:w="2125"/>
      </w:tblGrid>
      <w:tr>
        <w:trPr>
          <w:cantSplit/>
        </w:trPr>
        <w:tc>
          <w:tcPr>
            <w:tcW w:type="dxa" w:w="2125"/>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20"/>
              </w:rPr>
              <w:t>منخفض</w:t>
            </w:r>
          </w:p>
        </w:tc>
        <w:tc>
          <w:tcPr>
            <w:tcW w:type="dxa" w:w="2125"/>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20"/>
              </w:rPr>
              <w:t>متوسط</w:t>
            </w:r>
          </w:p>
        </w:tc>
        <w:tc>
          <w:tcPr>
            <w:tcW w:type="dxa" w:w="2125"/>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20"/>
              </w:rPr>
              <w:t>مرتفع</w:t>
            </w:r>
          </w:p>
        </w:tc>
        <w:tc>
          <w:tcPr>
            <w:tcW w:type="dxa" w:w="2125"/>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20"/>
              </w:rPr>
              <w:t>حرج</w:t>
            </w:r>
          </w:p>
        </w:tc>
      </w:tr>
      <w:tr>
        <w:trPr>
          <w:cantSplit/>
        </w:trPr>
        <w:tc>
          <w:tcPr>
            <w:tcW w:type="dxa" w:w="2125"/>
            <w:shd w:fill="D9EAD3"/>
            <w:tcMar>
              <w:top w:w="90" w:type="dxa"/>
              <w:start w:w="110" w:type="dxa"/>
              <w:bottom w:w="90" w:type="dxa"/>
              <w:end w:w="110" w:type="dxa"/>
            </w:tcMar>
            <w:vAlign w:val="center"/>
          </w:tcPr>
          <w:p>
            <w:pPr>
              <w:spacing w:before="20" w:after="20"/>
              <w:jc w:val="center"/>
              <w:bidi w:val="1"/>
            </w:pPr>
            <w:r>
              <w:rPr>
                <w:rFonts w:ascii="Arial" w:hAnsi="Arial" w:cs="Arial"/>
                <w:sz w:val="20"/>
              </w:rPr>
              <w:t>1 - 4</w:t>
            </w:r>
          </w:p>
        </w:tc>
        <w:tc>
          <w:tcPr>
            <w:tcW w:type="dxa" w:w="2125"/>
            <w:shd w:fill="FFF2CC"/>
            <w:tcMar>
              <w:top w:w="90" w:type="dxa"/>
              <w:start w:w="110" w:type="dxa"/>
              <w:bottom w:w="90" w:type="dxa"/>
              <w:end w:w="110" w:type="dxa"/>
            </w:tcMar>
            <w:vAlign w:val="center"/>
          </w:tcPr>
          <w:p>
            <w:pPr>
              <w:spacing w:before="20" w:after="20"/>
              <w:jc w:val="center"/>
              <w:bidi w:val="1"/>
            </w:pPr>
            <w:r>
              <w:rPr>
                <w:rFonts w:ascii="Arial" w:hAnsi="Arial" w:cs="Arial"/>
                <w:sz w:val="20"/>
              </w:rPr>
              <w:t>5 - 9</w:t>
            </w:r>
          </w:p>
        </w:tc>
        <w:tc>
          <w:tcPr>
            <w:tcW w:type="dxa" w:w="2125"/>
            <w:shd w:fill="FCE5CD"/>
            <w:tcMar>
              <w:top w:w="90" w:type="dxa"/>
              <w:start w:w="110" w:type="dxa"/>
              <w:bottom w:w="90" w:type="dxa"/>
              <w:end w:w="110" w:type="dxa"/>
            </w:tcMar>
            <w:vAlign w:val="center"/>
          </w:tcPr>
          <w:p>
            <w:pPr>
              <w:spacing w:before="20" w:after="20"/>
              <w:jc w:val="center"/>
              <w:bidi w:val="1"/>
            </w:pPr>
            <w:r>
              <w:rPr>
                <w:rFonts w:ascii="Arial" w:hAnsi="Arial" w:cs="Arial"/>
                <w:sz w:val="20"/>
              </w:rPr>
              <w:t>10 - 16</w:t>
            </w:r>
          </w:p>
        </w:tc>
        <w:tc>
          <w:tcPr>
            <w:tcW w:type="dxa" w:w="2125"/>
            <w:shd w:fill="F4CCCC"/>
            <w:tcMar>
              <w:top w:w="90" w:type="dxa"/>
              <w:start w:w="110" w:type="dxa"/>
              <w:bottom w:w="90" w:type="dxa"/>
              <w:end w:w="110" w:type="dxa"/>
            </w:tcMar>
            <w:vAlign w:val="center"/>
          </w:tcPr>
          <w:p>
            <w:pPr>
              <w:spacing w:before="20" w:after="20"/>
              <w:jc w:val="center"/>
              <w:bidi w:val="1"/>
            </w:pPr>
            <w:r>
              <w:rPr>
                <w:rFonts w:ascii="Arial" w:hAnsi="Arial" w:cs="Arial"/>
                <w:sz w:val="20"/>
              </w:rPr>
              <w:t>17 - 25</w:t>
            </w:r>
          </w:p>
        </w:tc>
      </w:tr>
    </w:tbl>
    <w:p>
      <w:pPr>
        <w:pStyle w:val="Heading1"/>
        <w:jc w:val="right"/>
        <w:keepNext/>
        <w:bidi w:val="1"/>
      </w:pPr>
      <w:r>
        <w:rPr>
          <w:rFonts w:ascii="Arial" w:hAnsi="Arial" w:cs="Arial"/>
        </w:rPr>
        <w:t>7. تقييم فعالية الضوابط</w:t>
      </w:r>
    </w:p>
    <w:p>
      <w:pPr>
        <w:pStyle w:val="ListBullet"/>
        <w:spacing w:after="40"/>
        <w:ind w:left="288" w:right="360"/>
        <w:jc w:val="right"/>
        <w:bidi w:val="1"/>
      </w:pPr>
      <w:r>
        <w:rPr>
          <w:rFonts w:ascii="Arial" w:hAnsi="Arial" w:cs="Arial"/>
          <w:sz w:val="20"/>
        </w:rPr>
        <w:t>فعالة: مصممة ومطبقة وتوجد أدلة حديثة على عملها؛ تخفض الاحتمال أو الأثر بوضوح.</w:t>
      </w:r>
    </w:p>
    <w:p>
      <w:pPr>
        <w:pStyle w:val="ListBullet"/>
        <w:spacing w:after="40"/>
        <w:ind w:left="288" w:right="360"/>
        <w:jc w:val="right"/>
        <w:bidi w:val="1"/>
      </w:pPr>
      <w:r>
        <w:rPr>
          <w:rFonts w:ascii="Arial" w:hAnsi="Arial" w:cs="Arial"/>
          <w:sz w:val="20"/>
        </w:rPr>
        <w:t>فعالة جزئيًا: موجودة لكن التطبيق أو التوثيق أو التغطية غير مكتمل.</w:t>
      </w:r>
    </w:p>
    <w:p>
      <w:pPr>
        <w:pStyle w:val="ListBullet"/>
        <w:spacing w:after="40"/>
        <w:ind w:left="288" w:right="360"/>
        <w:jc w:val="right"/>
        <w:bidi w:val="1"/>
      </w:pPr>
      <w:r>
        <w:rPr>
          <w:rFonts w:ascii="Arial" w:hAnsi="Arial" w:cs="Arial"/>
          <w:sz w:val="20"/>
        </w:rPr>
        <w:t>غير فعالة: غير موجودة أو غير مطبقة أو لا تعالج سبب الخطر.</w:t>
      </w:r>
    </w:p>
    <w:p>
      <w:pPr>
        <w:jc w:val="right"/>
        <w:bidi w:val="1"/>
      </w:pPr>
      <w:r>
        <w:rPr>
          <w:rFonts w:ascii="Arial" w:hAnsi="Arial" w:cs="Arial"/>
        </w:rPr>
        <w:br w:type="page"/>
      </w:r>
    </w:p>
    <w:p>
      <w:pPr>
        <w:pStyle w:val="Heading1"/>
        <w:jc w:val="right"/>
        <w:keepNext/>
        <w:bidi w:val="1"/>
      </w:pPr>
      <w:r>
        <w:rPr>
          <w:rFonts w:ascii="Arial" w:hAnsi="Arial" w:cs="Arial"/>
        </w:rPr>
        <w:t>8. سجل المخاطر المؤسسي</w:t>
      </w:r>
    </w:p>
    <w:tbl>
      <w:tblPr>
        <w:tblStyle w:val="TableGrid"/>
        <w:tblW w:type="dxa" w:w="9500"/>
        <w:jc w:val="center"/>
        <w:tblLayout w:type="fixed"/>
        <w:tblLook w:firstColumn="1" w:firstRow="1" w:lastColumn="0" w:lastRow="0" w:noHBand="0" w:noVBand="1" w:val="04A0"/>
        <w:tblInd w:w="0" w:type="dxa"/>
        <w:bidiVisual/>
      </w:tblPr>
      <w:tblGrid>
        <w:gridCol w:w="580"/>
        <w:gridCol w:w="2380"/>
        <w:gridCol w:w="430"/>
        <w:gridCol w:w="430"/>
        <w:gridCol w:w="850"/>
        <w:gridCol w:w="2100"/>
        <w:gridCol w:w="900"/>
        <w:gridCol w:w="430"/>
        <w:gridCol w:w="430"/>
        <w:gridCol w:w="970"/>
      </w:tblGrid>
      <w:tr>
        <w:trPr>
          <w:tblHeader w:val="true"/>
          <w:cantSplit/>
        </w:trPr>
        <w:tc>
          <w:tcPr>
            <w:tcW w:type="dxa" w:w="58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4"/>
              </w:rPr>
              <w:t>الرمز</w:t>
            </w:r>
          </w:p>
        </w:tc>
        <w:tc>
          <w:tcPr>
            <w:tcW w:type="dxa" w:w="2380"/>
            <w:shd w:fill="0B7F9E"/>
            <w:tcMar>
              <w:top w:w="90" w:type="dxa"/>
              <w:start w:w="110" w:type="dxa"/>
              <w:bottom w:w="90" w:type="dxa"/>
              <w:end w:w="110" w:type="dxa"/>
            </w:tcMar>
            <w:vAlign w:val="center"/>
          </w:tcPr>
          <w:p>
            <w:pPr>
              <w:spacing w:before="20" w:after="20"/>
              <w:jc w:val="right"/>
              <w:bidi w:val="1"/>
            </w:pPr>
            <w:r>
              <w:rPr>
                <w:rFonts w:ascii="Arial" w:hAnsi="Arial" w:cs="Arial"/>
                <w:b/>
                <w:color w:val="FFFFFF"/>
                <w:sz w:val="14"/>
              </w:rPr>
              <w:t>سيناريو الخطر</w:t>
            </w:r>
          </w:p>
        </w:tc>
        <w:tc>
          <w:tcPr>
            <w:tcW w:type="dxa" w:w="43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4"/>
              </w:rPr>
              <w:t>ح</w:t>
            </w:r>
          </w:p>
        </w:tc>
        <w:tc>
          <w:tcPr>
            <w:tcW w:type="dxa" w:w="43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4"/>
              </w:rPr>
              <w:t>أ</w:t>
            </w:r>
          </w:p>
        </w:tc>
        <w:tc>
          <w:tcPr>
            <w:tcW w:type="dxa" w:w="85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4"/>
              </w:rPr>
              <w:t>متأصل</w:t>
            </w:r>
          </w:p>
        </w:tc>
        <w:tc>
          <w:tcPr>
            <w:tcW w:type="dxa" w:w="2100"/>
            <w:shd w:fill="0B7F9E"/>
            <w:tcMar>
              <w:top w:w="90" w:type="dxa"/>
              <w:start w:w="110" w:type="dxa"/>
              <w:bottom w:w="90" w:type="dxa"/>
              <w:end w:w="110" w:type="dxa"/>
            </w:tcMar>
            <w:vAlign w:val="center"/>
          </w:tcPr>
          <w:p>
            <w:pPr>
              <w:spacing w:before="20" w:after="20"/>
              <w:jc w:val="right"/>
              <w:bidi w:val="1"/>
            </w:pPr>
            <w:r>
              <w:rPr>
                <w:rFonts w:ascii="Arial" w:hAnsi="Arial" w:cs="Arial"/>
                <w:b/>
                <w:color w:val="FFFFFF"/>
                <w:sz w:val="14"/>
              </w:rPr>
              <w:t>الضوابط القائمة</w:t>
            </w:r>
          </w:p>
        </w:tc>
        <w:tc>
          <w:tcPr>
            <w:tcW w:type="dxa" w:w="90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4"/>
              </w:rPr>
              <w:t>الفعالية</w:t>
            </w:r>
          </w:p>
        </w:tc>
        <w:tc>
          <w:tcPr>
            <w:tcW w:type="dxa" w:w="43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4"/>
              </w:rPr>
              <w:t>ح</w:t>
            </w:r>
          </w:p>
        </w:tc>
        <w:tc>
          <w:tcPr>
            <w:tcW w:type="dxa" w:w="43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4"/>
              </w:rPr>
              <w:t>أ</w:t>
            </w:r>
          </w:p>
        </w:tc>
        <w:tc>
          <w:tcPr>
            <w:tcW w:type="dxa" w:w="97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4"/>
              </w:rPr>
              <w:t>متبقٍ</w:t>
            </w:r>
          </w:p>
        </w:tc>
      </w:tr>
      <w:tr>
        <w:trPr>
          <w:cantSplit/>
        </w:trPr>
        <w:tc>
          <w:tcPr>
            <w:tcW w:type="dxa" w:w="580"/>
            <w:tcMar>
              <w:top w:w="90" w:type="dxa"/>
              <w:start w:w="110" w:type="dxa"/>
              <w:bottom w:w="90" w:type="dxa"/>
              <w:end w:w="110" w:type="dxa"/>
            </w:tcMar>
            <w:vAlign w:val="center"/>
          </w:tcPr>
          <w:p>
            <w:pPr>
              <w:spacing w:before="20" w:after="20"/>
              <w:jc w:val="center"/>
              <w:bidi w:val="1"/>
            </w:pPr>
            <w:r>
              <w:rPr>
                <w:rFonts w:ascii="Arial" w:hAnsi="Arial" w:cs="Arial"/>
                <w:sz w:val="14"/>
              </w:rPr>
              <w:t>R01</w:t>
            </w:r>
          </w:p>
        </w:tc>
        <w:tc>
          <w:tcPr>
            <w:tcW w:type="dxa" w:w="2380"/>
            <w:tcMar>
              <w:top w:w="90" w:type="dxa"/>
              <w:start w:w="110" w:type="dxa"/>
              <w:bottom w:w="90" w:type="dxa"/>
              <w:end w:w="110" w:type="dxa"/>
            </w:tcMar>
            <w:vAlign w:val="center"/>
          </w:tcPr>
          <w:p>
            <w:pPr>
              <w:spacing w:before="20" w:after="20"/>
              <w:jc w:val="right"/>
              <w:bidi w:val="1"/>
            </w:pPr>
            <w:r>
              <w:rPr>
                <w:rFonts w:ascii="Arial" w:hAnsi="Arial" w:cs="Arial"/>
                <w:sz w:val="14"/>
              </w:rPr>
              <w:t>التبرع بهوية غير مكتملة أو مصدر أموال غير واضح</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4"/>
              </w:rPr>
              <w:t>15 مرتفع</w:t>
            </w:r>
          </w:p>
        </w:tc>
        <w:tc>
          <w:tcPr>
            <w:tcW w:type="dxa" w:w="2100"/>
            <w:tcMar>
              <w:top w:w="90" w:type="dxa"/>
              <w:start w:w="110" w:type="dxa"/>
              <w:bottom w:w="90" w:type="dxa"/>
              <w:end w:w="110" w:type="dxa"/>
            </w:tcMar>
            <w:vAlign w:val="center"/>
          </w:tcPr>
          <w:p>
            <w:pPr>
              <w:spacing w:before="20" w:after="20"/>
              <w:jc w:val="right"/>
              <w:bidi w:val="1"/>
            </w:pPr>
            <w:r>
              <w:rPr>
                <w:rFonts w:ascii="Arial" w:hAnsi="Arial" w:cs="Arial"/>
                <w:sz w:val="14"/>
              </w:rPr>
              <w:t>التحقق من الهوية والغرض والقناة؛ تصعيد الحالات غير المعتادة</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970"/>
            <w:tcMar>
              <w:top w:w="90" w:type="dxa"/>
              <w:start w:w="110" w:type="dxa"/>
              <w:bottom w:w="90" w:type="dxa"/>
              <w:end w:w="110" w:type="dxa"/>
            </w:tcMar>
            <w:vAlign w:val="center"/>
          </w:tcPr>
          <w:p>
            <w:pPr>
              <w:spacing w:before="20" w:after="20"/>
              <w:jc w:val="center"/>
              <w:bidi w:val="1"/>
            </w:pPr>
            <w:r>
              <w:rPr>
                <w:rFonts w:ascii="Arial" w:hAnsi="Arial" w:cs="Arial"/>
                <w:sz w:val="14"/>
              </w:rPr>
              <w:t>10 مرتفع</w:t>
            </w:r>
          </w:p>
        </w:tc>
      </w:tr>
      <w:tr>
        <w:trPr>
          <w:cantSplit/>
        </w:trPr>
        <w:tc>
          <w:tcPr>
            <w:tcW w:type="dxa" w:w="580"/>
            <w:shd w:fill="F2F4F5"/>
            <w:tcMar>
              <w:top w:w="90" w:type="dxa"/>
              <w:start w:w="110" w:type="dxa"/>
              <w:bottom w:w="90" w:type="dxa"/>
              <w:end w:w="110" w:type="dxa"/>
            </w:tcMar>
            <w:vAlign w:val="center"/>
          </w:tcPr>
          <w:p>
            <w:pPr>
              <w:spacing w:before="20" w:after="20"/>
              <w:jc w:val="center"/>
              <w:bidi w:val="1"/>
            </w:pPr>
            <w:r>
              <w:rPr>
                <w:rFonts w:ascii="Arial" w:hAnsi="Arial" w:cs="Arial"/>
                <w:sz w:val="14"/>
              </w:rPr>
              <w:t>R02</w:t>
            </w:r>
          </w:p>
        </w:tc>
        <w:tc>
          <w:tcPr>
            <w:tcW w:type="dxa" w:w="2380"/>
            <w:shd w:fill="F2F4F5"/>
            <w:tcMar>
              <w:top w:w="90" w:type="dxa"/>
              <w:start w:w="110" w:type="dxa"/>
              <w:bottom w:w="90" w:type="dxa"/>
              <w:end w:w="110" w:type="dxa"/>
            </w:tcMar>
            <w:vAlign w:val="center"/>
          </w:tcPr>
          <w:p>
            <w:pPr>
              <w:spacing w:before="20" w:after="20"/>
              <w:jc w:val="right"/>
              <w:bidi w:val="1"/>
            </w:pPr>
            <w:r>
              <w:rPr>
                <w:rFonts w:ascii="Arial" w:hAnsi="Arial" w:cs="Arial"/>
                <w:sz w:val="14"/>
              </w:rPr>
              <w:t>التبرعات النقدية الكبيرة أو المتكررة أو المجزأة</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4"/>
              </w:rPr>
              <w:t>16 مرتفع</w:t>
            </w:r>
          </w:p>
        </w:tc>
        <w:tc>
          <w:tcPr>
            <w:tcW w:type="dxa" w:w="2100"/>
            <w:shd w:fill="F2F4F5"/>
            <w:tcMar>
              <w:top w:w="90" w:type="dxa"/>
              <w:start w:w="110" w:type="dxa"/>
              <w:bottom w:w="90" w:type="dxa"/>
              <w:end w:w="110" w:type="dxa"/>
            </w:tcMar>
            <w:vAlign w:val="center"/>
          </w:tcPr>
          <w:p>
            <w:pPr>
              <w:spacing w:before="20" w:after="20"/>
              <w:jc w:val="right"/>
              <w:bidi w:val="1"/>
            </w:pPr>
            <w:r>
              <w:rPr>
                <w:rFonts w:ascii="Arial" w:hAnsi="Arial" w:cs="Arial"/>
                <w:sz w:val="14"/>
              </w:rPr>
              <w:t>تقليل النقد؛ إيصالات وتسويات؛ مراجعة التجزئة والتكرار</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970"/>
            <w:shd w:fill="F2F4F5"/>
            <w:tcMar>
              <w:top w:w="90" w:type="dxa"/>
              <w:start w:w="110" w:type="dxa"/>
              <w:bottom w:w="90" w:type="dxa"/>
              <w:end w:w="110" w:type="dxa"/>
            </w:tcMar>
            <w:vAlign w:val="center"/>
          </w:tcPr>
          <w:p>
            <w:pPr>
              <w:spacing w:before="20" w:after="20"/>
              <w:jc w:val="center"/>
              <w:bidi w:val="1"/>
            </w:pPr>
            <w:r>
              <w:rPr>
                <w:rFonts w:ascii="Arial" w:hAnsi="Arial" w:cs="Arial"/>
                <w:sz w:val="14"/>
              </w:rPr>
              <w:t>12 مرتفع</w:t>
            </w:r>
          </w:p>
        </w:tc>
      </w:tr>
      <w:tr>
        <w:trPr>
          <w:cantSplit/>
        </w:trPr>
        <w:tc>
          <w:tcPr>
            <w:tcW w:type="dxa" w:w="580"/>
            <w:tcMar>
              <w:top w:w="90" w:type="dxa"/>
              <w:start w:w="110" w:type="dxa"/>
              <w:bottom w:w="90" w:type="dxa"/>
              <w:end w:w="110" w:type="dxa"/>
            </w:tcMar>
            <w:vAlign w:val="center"/>
          </w:tcPr>
          <w:p>
            <w:pPr>
              <w:spacing w:before="20" w:after="20"/>
              <w:jc w:val="center"/>
              <w:bidi w:val="1"/>
            </w:pPr>
            <w:r>
              <w:rPr>
                <w:rFonts w:ascii="Arial" w:hAnsi="Arial" w:cs="Arial"/>
                <w:sz w:val="14"/>
              </w:rPr>
              <w:t>R03</w:t>
            </w:r>
          </w:p>
        </w:tc>
        <w:tc>
          <w:tcPr>
            <w:tcW w:type="dxa" w:w="2380"/>
            <w:tcMar>
              <w:top w:w="90" w:type="dxa"/>
              <w:start w:w="110" w:type="dxa"/>
              <w:bottom w:w="90" w:type="dxa"/>
              <w:end w:w="110" w:type="dxa"/>
            </w:tcMar>
            <w:vAlign w:val="center"/>
          </w:tcPr>
          <w:p>
            <w:pPr>
              <w:spacing w:before="20" w:after="20"/>
              <w:jc w:val="right"/>
              <w:bidi w:val="1"/>
            </w:pPr>
            <w:r>
              <w:rPr>
                <w:rFonts w:ascii="Arial" w:hAnsi="Arial" w:cs="Arial"/>
                <w:sz w:val="14"/>
              </w:rPr>
              <w:t>تبرعات مشروطة أو موجهة لطرف لا يتفق مع أغراض الجمعية</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4"/>
              </w:rPr>
              <w:t>15 مرتفع</w:t>
            </w:r>
          </w:p>
        </w:tc>
        <w:tc>
          <w:tcPr>
            <w:tcW w:type="dxa" w:w="2100"/>
            <w:tcMar>
              <w:top w:w="90" w:type="dxa"/>
              <w:start w:w="110" w:type="dxa"/>
              <w:bottom w:w="90" w:type="dxa"/>
              <w:end w:w="110" w:type="dxa"/>
            </w:tcMar>
            <w:vAlign w:val="center"/>
          </w:tcPr>
          <w:p>
            <w:pPr>
              <w:spacing w:before="20" w:after="20"/>
              <w:jc w:val="right"/>
              <w:bidi w:val="1"/>
            </w:pPr>
            <w:r>
              <w:rPr>
                <w:rFonts w:ascii="Arial" w:hAnsi="Arial" w:cs="Arial"/>
                <w:sz w:val="14"/>
              </w:rPr>
              <w:t>فحص الغرض والموافقة ورفض الشروط المخالفة</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4"/>
              </w:rPr>
              <w:t>فعالة</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970"/>
            <w:tcMar>
              <w:top w:w="90" w:type="dxa"/>
              <w:start w:w="110" w:type="dxa"/>
              <w:bottom w:w="90" w:type="dxa"/>
              <w:end w:w="110" w:type="dxa"/>
            </w:tcMar>
            <w:vAlign w:val="center"/>
          </w:tcPr>
          <w:p>
            <w:pPr>
              <w:spacing w:before="20" w:after="20"/>
              <w:jc w:val="center"/>
              <w:bidi w:val="1"/>
            </w:pPr>
            <w:r>
              <w:rPr>
                <w:rFonts w:ascii="Arial" w:hAnsi="Arial" w:cs="Arial"/>
                <w:sz w:val="14"/>
              </w:rPr>
              <w:t>8 متوسط</w:t>
            </w:r>
          </w:p>
        </w:tc>
      </w:tr>
      <w:tr>
        <w:trPr>
          <w:cantSplit/>
        </w:trPr>
        <w:tc>
          <w:tcPr>
            <w:tcW w:type="dxa" w:w="580"/>
            <w:shd w:fill="F2F4F5"/>
            <w:tcMar>
              <w:top w:w="90" w:type="dxa"/>
              <w:start w:w="110" w:type="dxa"/>
              <w:bottom w:w="90" w:type="dxa"/>
              <w:end w:w="110" w:type="dxa"/>
            </w:tcMar>
            <w:vAlign w:val="center"/>
          </w:tcPr>
          <w:p>
            <w:pPr>
              <w:spacing w:before="20" w:after="20"/>
              <w:jc w:val="center"/>
              <w:bidi w:val="1"/>
            </w:pPr>
            <w:r>
              <w:rPr>
                <w:rFonts w:ascii="Arial" w:hAnsi="Arial" w:cs="Arial"/>
                <w:sz w:val="14"/>
              </w:rPr>
              <w:t>R04</w:t>
            </w:r>
          </w:p>
        </w:tc>
        <w:tc>
          <w:tcPr>
            <w:tcW w:type="dxa" w:w="2380"/>
            <w:shd w:fill="F2F4F5"/>
            <w:tcMar>
              <w:top w:w="90" w:type="dxa"/>
              <w:start w:w="110" w:type="dxa"/>
              <w:bottom w:w="90" w:type="dxa"/>
              <w:end w:w="110" w:type="dxa"/>
            </w:tcMar>
            <w:vAlign w:val="center"/>
          </w:tcPr>
          <w:p>
            <w:pPr>
              <w:spacing w:before="20" w:after="20"/>
              <w:jc w:val="right"/>
              <w:bidi w:val="1"/>
            </w:pPr>
            <w:r>
              <w:rPr>
                <w:rFonts w:ascii="Arial" w:hAnsi="Arial" w:cs="Arial"/>
                <w:sz w:val="14"/>
              </w:rPr>
              <w:t>تحويلات أو صلات جغرافية أو أطراف خارجية مرتفعة المخاطر</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4"/>
              </w:rPr>
              <w:t>10 مرتفع</w:t>
            </w:r>
          </w:p>
        </w:tc>
        <w:tc>
          <w:tcPr>
            <w:tcW w:type="dxa" w:w="2100"/>
            <w:shd w:fill="F2F4F5"/>
            <w:tcMar>
              <w:top w:w="90" w:type="dxa"/>
              <w:start w:w="110" w:type="dxa"/>
              <w:bottom w:w="90" w:type="dxa"/>
              <w:end w:w="110" w:type="dxa"/>
            </w:tcMar>
            <w:vAlign w:val="center"/>
          </w:tcPr>
          <w:p>
            <w:pPr>
              <w:spacing w:before="20" w:after="20"/>
              <w:jc w:val="right"/>
              <w:bidi w:val="1"/>
            </w:pPr>
            <w:r>
              <w:rPr>
                <w:rFonts w:ascii="Arial" w:hAnsi="Arial" w:cs="Arial"/>
                <w:sz w:val="14"/>
              </w:rPr>
              <w:t>موافقات نظامية وعناية معززة وفحص الأطراف</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970"/>
            <w:shd w:fill="F2F4F5"/>
            <w:tcMar>
              <w:top w:w="90" w:type="dxa"/>
              <w:start w:w="110" w:type="dxa"/>
              <w:bottom w:w="90" w:type="dxa"/>
              <w:end w:w="110" w:type="dxa"/>
            </w:tcMar>
            <w:vAlign w:val="center"/>
          </w:tcPr>
          <w:p>
            <w:pPr>
              <w:spacing w:before="20" w:after="20"/>
              <w:jc w:val="center"/>
              <w:bidi w:val="1"/>
            </w:pPr>
            <w:r>
              <w:rPr>
                <w:rFonts w:ascii="Arial" w:hAnsi="Arial" w:cs="Arial"/>
                <w:sz w:val="14"/>
              </w:rPr>
              <w:t>10 مرتفع</w:t>
            </w:r>
          </w:p>
        </w:tc>
      </w:tr>
      <w:tr>
        <w:trPr>
          <w:cantSplit/>
        </w:trPr>
        <w:tc>
          <w:tcPr>
            <w:tcW w:type="dxa" w:w="580"/>
            <w:tcMar>
              <w:top w:w="90" w:type="dxa"/>
              <w:start w:w="110" w:type="dxa"/>
              <w:bottom w:w="90" w:type="dxa"/>
              <w:end w:w="110" w:type="dxa"/>
            </w:tcMar>
            <w:vAlign w:val="center"/>
          </w:tcPr>
          <w:p>
            <w:pPr>
              <w:spacing w:before="20" w:after="20"/>
              <w:jc w:val="center"/>
              <w:bidi w:val="1"/>
            </w:pPr>
            <w:r>
              <w:rPr>
                <w:rFonts w:ascii="Arial" w:hAnsi="Arial" w:cs="Arial"/>
                <w:sz w:val="14"/>
              </w:rPr>
              <w:t>R05</w:t>
            </w:r>
          </w:p>
        </w:tc>
        <w:tc>
          <w:tcPr>
            <w:tcW w:type="dxa" w:w="2380"/>
            <w:tcMar>
              <w:top w:w="90" w:type="dxa"/>
              <w:start w:w="110" w:type="dxa"/>
              <w:bottom w:w="90" w:type="dxa"/>
              <w:end w:w="110" w:type="dxa"/>
            </w:tcMar>
            <w:vAlign w:val="center"/>
          </w:tcPr>
          <w:p>
            <w:pPr>
              <w:spacing w:before="20" w:after="20"/>
              <w:jc w:val="right"/>
              <w:bidi w:val="1"/>
            </w:pPr>
            <w:r>
              <w:rPr>
                <w:rFonts w:ascii="Arial" w:hAnsi="Arial" w:cs="Arial"/>
                <w:sz w:val="14"/>
              </w:rPr>
              <w:t>رد تبرع إلى حساب أو طرف غير المصدر الأصلي</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4"/>
              </w:rPr>
              <w:t>15 مرتفع</w:t>
            </w:r>
          </w:p>
        </w:tc>
        <w:tc>
          <w:tcPr>
            <w:tcW w:type="dxa" w:w="2100"/>
            <w:tcMar>
              <w:top w:w="90" w:type="dxa"/>
              <w:start w:w="110" w:type="dxa"/>
              <w:bottom w:w="90" w:type="dxa"/>
              <w:end w:w="110" w:type="dxa"/>
            </w:tcMar>
            <w:vAlign w:val="center"/>
          </w:tcPr>
          <w:p>
            <w:pPr>
              <w:spacing w:before="20" w:after="20"/>
              <w:jc w:val="right"/>
              <w:bidi w:val="1"/>
            </w:pPr>
            <w:r>
              <w:rPr>
                <w:rFonts w:ascii="Arial" w:hAnsi="Arial" w:cs="Arial"/>
                <w:sz w:val="14"/>
              </w:rPr>
              <w:t>الرد للمصدر الأصلي فقط مع توثيق وموافقة مستقلة</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4"/>
              </w:rPr>
              <w:t>فعالة</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1</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970"/>
            <w:tcMar>
              <w:top w:w="90" w:type="dxa"/>
              <w:start w:w="110" w:type="dxa"/>
              <w:bottom w:w="90" w:type="dxa"/>
              <w:end w:w="110" w:type="dxa"/>
            </w:tcMar>
            <w:vAlign w:val="center"/>
          </w:tcPr>
          <w:p>
            <w:pPr>
              <w:spacing w:before="20" w:after="20"/>
              <w:jc w:val="center"/>
              <w:bidi w:val="1"/>
            </w:pPr>
            <w:r>
              <w:rPr>
                <w:rFonts w:ascii="Arial" w:hAnsi="Arial" w:cs="Arial"/>
                <w:sz w:val="14"/>
              </w:rPr>
              <w:t>5 متوسط</w:t>
            </w:r>
          </w:p>
        </w:tc>
      </w:tr>
      <w:tr>
        <w:trPr>
          <w:cantSplit/>
        </w:trPr>
        <w:tc>
          <w:tcPr>
            <w:tcW w:type="dxa" w:w="580"/>
            <w:shd w:fill="F2F4F5"/>
            <w:tcMar>
              <w:top w:w="90" w:type="dxa"/>
              <w:start w:w="110" w:type="dxa"/>
              <w:bottom w:w="90" w:type="dxa"/>
              <w:end w:w="110" w:type="dxa"/>
            </w:tcMar>
            <w:vAlign w:val="center"/>
          </w:tcPr>
          <w:p>
            <w:pPr>
              <w:spacing w:before="20" w:after="20"/>
              <w:jc w:val="center"/>
              <w:bidi w:val="1"/>
            </w:pPr>
            <w:r>
              <w:rPr>
                <w:rFonts w:ascii="Arial" w:hAnsi="Arial" w:cs="Arial"/>
                <w:sz w:val="14"/>
              </w:rPr>
              <w:t>R06</w:t>
            </w:r>
          </w:p>
        </w:tc>
        <w:tc>
          <w:tcPr>
            <w:tcW w:type="dxa" w:w="2380"/>
            <w:shd w:fill="F2F4F5"/>
            <w:tcMar>
              <w:top w:w="90" w:type="dxa"/>
              <w:start w:w="110" w:type="dxa"/>
              <w:bottom w:w="90" w:type="dxa"/>
              <w:end w:w="110" w:type="dxa"/>
            </w:tcMar>
            <w:vAlign w:val="center"/>
          </w:tcPr>
          <w:p>
            <w:pPr>
              <w:spacing w:before="20" w:after="20"/>
              <w:jc w:val="right"/>
              <w:bidi w:val="1"/>
            </w:pPr>
            <w:r>
              <w:rPr>
                <w:rFonts w:ascii="Arial" w:hAnsi="Arial" w:cs="Arial"/>
                <w:sz w:val="14"/>
              </w:rPr>
              <w:t>انتحال هوية مستفيد أو تكرار طلبات وحسابات مشتركة</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4"/>
              </w:rPr>
              <w:t>12 مرتفع</w:t>
            </w:r>
          </w:p>
        </w:tc>
        <w:tc>
          <w:tcPr>
            <w:tcW w:type="dxa" w:w="2100"/>
            <w:shd w:fill="F2F4F5"/>
            <w:tcMar>
              <w:top w:w="90" w:type="dxa"/>
              <w:start w:w="110" w:type="dxa"/>
              <w:bottom w:w="90" w:type="dxa"/>
              <w:end w:w="110" w:type="dxa"/>
            </w:tcMar>
            <w:vAlign w:val="center"/>
          </w:tcPr>
          <w:p>
            <w:pPr>
              <w:spacing w:before="20" w:after="20"/>
              <w:jc w:val="right"/>
              <w:bidi w:val="1"/>
            </w:pPr>
            <w:r>
              <w:rPr>
                <w:rFonts w:ascii="Arial" w:hAnsi="Arial" w:cs="Arial"/>
                <w:sz w:val="14"/>
              </w:rPr>
              <w:t>التحقق من الهوية والأهلية ومنع الازدواج ومطابقة الحساب</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970"/>
            <w:shd w:fill="F2F4F5"/>
            <w:tcMar>
              <w:top w:w="90" w:type="dxa"/>
              <w:start w:w="110" w:type="dxa"/>
              <w:bottom w:w="90" w:type="dxa"/>
              <w:end w:w="110" w:type="dxa"/>
            </w:tcMar>
            <w:vAlign w:val="center"/>
          </w:tcPr>
          <w:p>
            <w:pPr>
              <w:spacing w:before="20" w:after="20"/>
              <w:jc w:val="center"/>
              <w:bidi w:val="1"/>
            </w:pPr>
            <w:r>
              <w:rPr>
                <w:rFonts w:ascii="Arial" w:hAnsi="Arial" w:cs="Arial"/>
                <w:sz w:val="14"/>
              </w:rPr>
              <w:t>8 متوسط</w:t>
            </w:r>
          </w:p>
        </w:tc>
      </w:tr>
      <w:tr>
        <w:trPr>
          <w:cantSplit/>
        </w:trPr>
        <w:tc>
          <w:tcPr>
            <w:tcW w:type="dxa" w:w="580"/>
            <w:tcMar>
              <w:top w:w="90" w:type="dxa"/>
              <w:start w:w="110" w:type="dxa"/>
              <w:bottom w:w="90" w:type="dxa"/>
              <w:end w:w="110" w:type="dxa"/>
            </w:tcMar>
            <w:vAlign w:val="center"/>
          </w:tcPr>
          <w:p>
            <w:pPr>
              <w:spacing w:before="20" w:after="20"/>
              <w:jc w:val="center"/>
              <w:bidi w:val="1"/>
            </w:pPr>
            <w:r>
              <w:rPr>
                <w:rFonts w:ascii="Arial" w:hAnsi="Arial" w:cs="Arial"/>
                <w:sz w:val="14"/>
              </w:rPr>
              <w:t>R07</w:t>
            </w:r>
          </w:p>
        </w:tc>
        <w:tc>
          <w:tcPr>
            <w:tcW w:type="dxa" w:w="2380"/>
            <w:tcMar>
              <w:top w:w="90" w:type="dxa"/>
              <w:start w:w="110" w:type="dxa"/>
              <w:bottom w:w="90" w:type="dxa"/>
              <w:end w:w="110" w:type="dxa"/>
            </w:tcMar>
            <w:vAlign w:val="center"/>
          </w:tcPr>
          <w:p>
            <w:pPr>
              <w:spacing w:before="20" w:after="20"/>
              <w:jc w:val="right"/>
              <w:bidi w:val="1"/>
            </w:pPr>
            <w:r>
              <w:rPr>
                <w:rFonts w:ascii="Arial" w:hAnsi="Arial" w:cs="Arial"/>
                <w:sz w:val="14"/>
              </w:rPr>
              <w:t>تحويل مساعدة أو صرفها لطرف ثالث دون مسوغ</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4"/>
              </w:rPr>
              <w:t>12 مرتفع</w:t>
            </w:r>
          </w:p>
        </w:tc>
        <w:tc>
          <w:tcPr>
            <w:tcW w:type="dxa" w:w="2100"/>
            <w:tcMar>
              <w:top w:w="90" w:type="dxa"/>
              <w:start w:w="110" w:type="dxa"/>
              <w:bottom w:w="90" w:type="dxa"/>
              <w:end w:w="110" w:type="dxa"/>
            </w:tcMar>
            <w:vAlign w:val="center"/>
          </w:tcPr>
          <w:p>
            <w:pPr>
              <w:spacing w:before="20" w:after="20"/>
              <w:jc w:val="right"/>
              <w:bidi w:val="1"/>
            </w:pPr>
            <w:r>
              <w:rPr>
                <w:rFonts w:ascii="Arial" w:hAnsi="Arial" w:cs="Arial"/>
                <w:sz w:val="14"/>
              </w:rPr>
              <w:t>الصرف لصاحب الاستحقاق وتوثيق الاستثناء والتصعيد</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970"/>
            <w:tcMar>
              <w:top w:w="90" w:type="dxa"/>
              <w:start w:w="110" w:type="dxa"/>
              <w:bottom w:w="90" w:type="dxa"/>
              <w:end w:w="110" w:type="dxa"/>
            </w:tcMar>
            <w:vAlign w:val="center"/>
          </w:tcPr>
          <w:p>
            <w:pPr>
              <w:spacing w:before="20" w:after="20"/>
              <w:jc w:val="center"/>
              <w:bidi w:val="1"/>
            </w:pPr>
            <w:r>
              <w:rPr>
                <w:rFonts w:ascii="Arial" w:hAnsi="Arial" w:cs="Arial"/>
                <w:sz w:val="14"/>
              </w:rPr>
              <w:t>8 متوسط</w:t>
            </w:r>
          </w:p>
        </w:tc>
      </w:tr>
      <w:tr>
        <w:trPr>
          <w:cantSplit/>
        </w:trPr>
        <w:tc>
          <w:tcPr>
            <w:tcW w:type="dxa" w:w="580"/>
            <w:shd w:fill="F2F4F5"/>
            <w:tcMar>
              <w:top w:w="90" w:type="dxa"/>
              <w:start w:w="110" w:type="dxa"/>
              <w:bottom w:w="90" w:type="dxa"/>
              <w:end w:w="110" w:type="dxa"/>
            </w:tcMar>
            <w:vAlign w:val="center"/>
          </w:tcPr>
          <w:p>
            <w:pPr>
              <w:spacing w:before="20" w:after="20"/>
              <w:jc w:val="center"/>
              <w:bidi w:val="1"/>
            </w:pPr>
            <w:r>
              <w:rPr>
                <w:rFonts w:ascii="Arial" w:hAnsi="Arial" w:cs="Arial"/>
                <w:sz w:val="14"/>
              </w:rPr>
              <w:t>R08</w:t>
            </w:r>
          </w:p>
        </w:tc>
        <w:tc>
          <w:tcPr>
            <w:tcW w:type="dxa" w:w="2380"/>
            <w:shd w:fill="F2F4F5"/>
            <w:tcMar>
              <w:top w:w="90" w:type="dxa"/>
              <w:start w:w="110" w:type="dxa"/>
              <w:bottom w:w="90" w:type="dxa"/>
              <w:end w:w="110" w:type="dxa"/>
            </w:tcMar>
            <w:vAlign w:val="center"/>
          </w:tcPr>
          <w:p>
            <w:pPr>
              <w:spacing w:before="20" w:after="20"/>
              <w:jc w:val="right"/>
              <w:bidi w:val="1"/>
            </w:pPr>
            <w:r>
              <w:rPr>
                <w:rFonts w:ascii="Arial" w:hAnsi="Arial" w:cs="Arial"/>
                <w:sz w:val="14"/>
              </w:rPr>
              <w:t>مورد أو متعاقد صوري أو تضارب مصالح أو فواتير غير حقيقية</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4"/>
              </w:rPr>
              <w:t>15 مرتفع</w:t>
            </w:r>
          </w:p>
        </w:tc>
        <w:tc>
          <w:tcPr>
            <w:tcW w:type="dxa" w:w="2100"/>
            <w:shd w:fill="F2F4F5"/>
            <w:tcMar>
              <w:top w:w="90" w:type="dxa"/>
              <w:start w:w="110" w:type="dxa"/>
              <w:bottom w:w="90" w:type="dxa"/>
              <w:end w:w="110" w:type="dxa"/>
            </w:tcMar>
            <w:vAlign w:val="center"/>
          </w:tcPr>
          <w:p>
            <w:pPr>
              <w:spacing w:before="20" w:after="20"/>
              <w:jc w:val="right"/>
              <w:bidi w:val="1"/>
            </w:pPr>
            <w:r>
              <w:rPr>
                <w:rFonts w:ascii="Arial" w:hAnsi="Arial" w:cs="Arial"/>
                <w:sz w:val="14"/>
              </w:rPr>
              <w:t>تحقق المورد؛ عروض ومطابقة التسليم؛ إفصاح تعارض المصالح</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970"/>
            <w:shd w:fill="F2F4F5"/>
            <w:tcMar>
              <w:top w:w="90" w:type="dxa"/>
              <w:start w:w="110" w:type="dxa"/>
              <w:bottom w:w="90" w:type="dxa"/>
              <w:end w:w="110" w:type="dxa"/>
            </w:tcMar>
            <w:vAlign w:val="center"/>
          </w:tcPr>
          <w:p>
            <w:pPr>
              <w:spacing w:before="20" w:after="20"/>
              <w:jc w:val="center"/>
              <w:bidi w:val="1"/>
            </w:pPr>
            <w:r>
              <w:rPr>
                <w:rFonts w:ascii="Arial" w:hAnsi="Arial" w:cs="Arial"/>
                <w:sz w:val="14"/>
              </w:rPr>
              <w:t>10 مرتفع</w:t>
            </w:r>
          </w:p>
        </w:tc>
      </w:tr>
      <w:tr>
        <w:trPr>
          <w:cantSplit/>
        </w:trPr>
        <w:tc>
          <w:tcPr>
            <w:tcW w:type="dxa" w:w="580"/>
            <w:tcMar>
              <w:top w:w="90" w:type="dxa"/>
              <w:start w:w="110" w:type="dxa"/>
              <w:bottom w:w="90" w:type="dxa"/>
              <w:end w:w="110" w:type="dxa"/>
            </w:tcMar>
            <w:vAlign w:val="center"/>
          </w:tcPr>
          <w:p>
            <w:pPr>
              <w:spacing w:before="20" w:after="20"/>
              <w:jc w:val="center"/>
              <w:bidi w:val="1"/>
            </w:pPr>
            <w:r>
              <w:rPr>
                <w:rFonts w:ascii="Arial" w:hAnsi="Arial" w:cs="Arial"/>
                <w:sz w:val="14"/>
              </w:rPr>
              <w:t>R09</w:t>
            </w:r>
          </w:p>
        </w:tc>
        <w:tc>
          <w:tcPr>
            <w:tcW w:type="dxa" w:w="2380"/>
            <w:tcMar>
              <w:top w:w="90" w:type="dxa"/>
              <w:start w:w="110" w:type="dxa"/>
              <w:bottom w:w="90" w:type="dxa"/>
              <w:end w:w="110" w:type="dxa"/>
            </w:tcMar>
            <w:vAlign w:val="center"/>
          </w:tcPr>
          <w:p>
            <w:pPr>
              <w:spacing w:before="20" w:after="20"/>
              <w:jc w:val="right"/>
              <w:bidi w:val="1"/>
            </w:pPr>
            <w:r>
              <w:rPr>
                <w:rFonts w:ascii="Arial" w:hAnsi="Arial" w:cs="Arial"/>
                <w:sz w:val="14"/>
              </w:rPr>
              <w:t>دفع لمورد أو شريك عبر حساب طرف ثالث أو وسيط</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4"/>
              </w:rPr>
              <w:t>15 مرتفع</w:t>
            </w:r>
          </w:p>
        </w:tc>
        <w:tc>
          <w:tcPr>
            <w:tcW w:type="dxa" w:w="2100"/>
            <w:tcMar>
              <w:top w:w="90" w:type="dxa"/>
              <w:start w:w="110" w:type="dxa"/>
              <w:bottom w:w="90" w:type="dxa"/>
              <w:end w:w="110" w:type="dxa"/>
            </w:tcMar>
            <w:vAlign w:val="center"/>
          </w:tcPr>
          <w:p>
            <w:pPr>
              <w:spacing w:before="20" w:after="20"/>
              <w:jc w:val="right"/>
              <w:bidi w:val="1"/>
            </w:pPr>
            <w:r>
              <w:rPr>
                <w:rFonts w:ascii="Arial" w:hAnsi="Arial" w:cs="Arial"/>
                <w:sz w:val="14"/>
              </w:rPr>
              <w:t>مطابقة اسم الحساب بالعقد ومنع الاستثناء غير المعتمد</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4"/>
              </w:rPr>
              <w:t>فعالة</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1</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970"/>
            <w:tcMar>
              <w:top w:w="90" w:type="dxa"/>
              <w:start w:w="110" w:type="dxa"/>
              <w:bottom w:w="90" w:type="dxa"/>
              <w:end w:w="110" w:type="dxa"/>
            </w:tcMar>
            <w:vAlign w:val="center"/>
          </w:tcPr>
          <w:p>
            <w:pPr>
              <w:spacing w:before="20" w:after="20"/>
              <w:jc w:val="center"/>
              <w:bidi w:val="1"/>
            </w:pPr>
            <w:r>
              <w:rPr>
                <w:rFonts w:ascii="Arial" w:hAnsi="Arial" w:cs="Arial"/>
                <w:sz w:val="14"/>
              </w:rPr>
              <w:t>5 متوسط</w:t>
            </w:r>
          </w:p>
        </w:tc>
      </w:tr>
      <w:tr>
        <w:trPr>
          <w:cantSplit/>
        </w:trPr>
        <w:tc>
          <w:tcPr>
            <w:tcW w:type="dxa" w:w="580"/>
            <w:shd w:fill="F2F4F5"/>
            <w:tcMar>
              <w:top w:w="90" w:type="dxa"/>
              <w:start w:w="110" w:type="dxa"/>
              <w:bottom w:w="90" w:type="dxa"/>
              <w:end w:w="110" w:type="dxa"/>
            </w:tcMar>
            <w:vAlign w:val="center"/>
          </w:tcPr>
          <w:p>
            <w:pPr>
              <w:spacing w:before="20" w:after="20"/>
              <w:jc w:val="center"/>
              <w:bidi w:val="1"/>
            </w:pPr>
            <w:r>
              <w:rPr>
                <w:rFonts w:ascii="Arial" w:hAnsi="Arial" w:cs="Arial"/>
                <w:sz w:val="14"/>
              </w:rPr>
              <w:t>R10</w:t>
            </w:r>
          </w:p>
        </w:tc>
        <w:tc>
          <w:tcPr>
            <w:tcW w:type="dxa" w:w="2380"/>
            <w:shd w:fill="F2F4F5"/>
            <w:tcMar>
              <w:top w:w="90" w:type="dxa"/>
              <w:start w:w="110" w:type="dxa"/>
              <w:bottom w:w="90" w:type="dxa"/>
              <w:end w:w="110" w:type="dxa"/>
            </w:tcMar>
            <w:vAlign w:val="center"/>
          </w:tcPr>
          <w:p>
            <w:pPr>
              <w:spacing w:before="20" w:after="20"/>
              <w:jc w:val="right"/>
              <w:bidi w:val="1"/>
            </w:pPr>
            <w:r>
              <w:rPr>
                <w:rFonts w:ascii="Arial" w:hAnsi="Arial" w:cs="Arial"/>
                <w:sz w:val="14"/>
              </w:rPr>
              <w:t>استغلال القنوات الإلكترونية أو اختراقها لتغيير بيانات الدفع</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4"/>
              </w:rPr>
              <w:t>15 مرتفع</w:t>
            </w:r>
          </w:p>
        </w:tc>
        <w:tc>
          <w:tcPr>
            <w:tcW w:type="dxa" w:w="2100"/>
            <w:shd w:fill="F2F4F5"/>
            <w:tcMar>
              <w:top w:w="90" w:type="dxa"/>
              <w:start w:w="110" w:type="dxa"/>
              <w:bottom w:w="90" w:type="dxa"/>
              <w:end w:w="110" w:type="dxa"/>
            </w:tcMar>
            <w:vAlign w:val="center"/>
          </w:tcPr>
          <w:p>
            <w:pPr>
              <w:spacing w:before="20" w:after="20"/>
              <w:jc w:val="right"/>
              <w:bidi w:val="1"/>
            </w:pPr>
            <w:r>
              <w:rPr>
                <w:rFonts w:ascii="Arial" w:hAnsi="Arial" w:cs="Arial"/>
                <w:sz w:val="14"/>
              </w:rPr>
              <w:t>صلاحيات وفصل مهام ومصادقة ومراجعة تغييرات الحساب</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970"/>
            <w:shd w:fill="F2F4F5"/>
            <w:tcMar>
              <w:top w:w="90" w:type="dxa"/>
              <w:start w:w="110" w:type="dxa"/>
              <w:bottom w:w="90" w:type="dxa"/>
              <w:end w:w="110" w:type="dxa"/>
            </w:tcMar>
            <w:vAlign w:val="center"/>
          </w:tcPr>
          <w:p>
            <w:pPr>
              <w:spacing w:before="20" w:after="20"/>
              <w:jc w:val="center"/>
              <w:bidi w:val="1"/>
            </w:pPr>
            <w:r>
              <w:rPr>
                <w:rFonts w:ascii="Arial" w:hAnsi="Arial" w:cs="Arial"/>
                <w:sz w:val="14"/>
              </w:rPr>
              <w:t>10 مرتفع</w:t>
            </w:r>
          </w:p>
        </w:tc>
      </w:tr>
      <w:tr>
        <w:trPr>
          <w:cantSplit/>
        </w:trPr>
        <w:tc>
          <w:tcPr>
            <w:tcW w:type="dxa" w:w="580"/>
            <w:tcMar>
              <w:top w:w="90" w:type="dxa"/>
              <w:start w:w="110" w:type="dxa"/>
              <w:bottom w:w="90" w:type="dxa"/>
              <w:end w:w="110" w:type="dxa"/>
            </w:tcMar>
            <w:vAlign w:val="center"/>
          </w:tcPr>
          <w:p>
            <w:pPr>
              <w:spacing w:before="20" w:after="20"/>
              <w:jc w:val="center"/>
              <w:bidi w:val="1"/>
            </w:pPr>
            <w:r>
              <w:rPr>
                <w:rFonts w:ascii="Arial" w:hAnsi="Arial" w:cs="Arial"/>
                <w:sz w:val="14"/>
              </w:rPr>
              <w:t>R11</w:t>
            </w:r>
          </w:p>
        </w:tc>
        <w:tc>
          <w:tcPr>
            <w:tcW w:type="dxa" w:w="2380"/>
            <w:tcMar>
              <w:top w:w="90" w:type="dxa"/>
              <w:start w:w="110" w:type="dxa"/>
              <w:bottom w:w="90" w:type="dxa"/>
              <w:end w:w="110" w:type="dxa"/>
            </w:tcMar>
            <w:vAlign w:val="center"/>
          </w:tcPr>
          <w:p>
            <w:pPr>
              <w:spacing w:before="20" w:after="20"/>
              <w:jc w:val="right"/>
              <w:bidi w:val="1"/>
            </w:pPr>
            <w:r>
              <w:rPr>
                <w:rFonts w:ascii="Arial" w:hAnsi="Arial" w:cs="Arial"/>
                <w:sz w:val="14"/>
              </w:rPr>
              <w:t>التعامل مع شخص أو كيان محظور أو الاشتباه بتمويل الإرهاب</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4"/>
              </w:rPr>
              <w:t>10 مرتفع</w:t>
            </w:r>
          </w:p>
        </w:tc>
        <w:tc>
          <w:tcPr>
            <w:tcW w:type="dxa" w:w="2100"/>
            <w:tcMar>
              <w:top w:w="90" w:type="dxa"/>
              <w:start w:w="110" w:type="dxa"/>
              <w:bottom w:w="90" w:type="dxa"/>
              <w:end w:w="110" w:type="dxa"/>
            </w:tcMar>
            <w:vAlign w:val="center"/>
          </w:tcPr>
          <w:p>
            <w:pPr>
              <w:spacing w:before="20" w:after="20"/>
              <w:jc w:val="right"/>
              <w:bidi w:val="1"/>
            </w:pPr>
            <w:r>
              <w:rPr>
                <w:rFonts w:ascii="Arial" w:hAnsi="Arial" w:cs="Arial"/>
                <w:sz w:val="14"/>
              </w:rPr>
              <w:t>فحص وفق القوائم والتعليمات المعتمدة والتصعيد الفوري</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tcMar>
              <w:top w:w="90" w:type="dxa"/>
              <w:start w:w="110" w:type="dxa"/>
              <w:bottom w:w="90" w:type="dxa"/>
              <w:end w:w="110" w:type="dxa"/>
            </w:tcMar>
            <w:vAlign w:val="center"/>
          </w:tcPr>
          <w:p>
            <w:pPr>
              <w:spacing w:before="20" w:after="20"/>
              <w:jc w:val="center"/>
              <w:bidi w:val="1"/>
            </w:pPr>
            <w:r>
              <w:rPr>
                <w:rFonts w:ascii="Arial" w:hAnsi="Arial" w:cs="Arial"/>
                <w:sz w:val="14"/>
              </w:rPr>
              <w:t>5</w:t>
            </w:r>
          </w:p>
        </w:tc>
        <w:tc>
          <w:tcPr>
            <w:tcW w:type="dxa" w:w="970"/>
            <w:tcMar>
              <w:top w:w="90" w:type="dxa"/>
              <w:start w:w="110" w:type="dxa"/>
              <w:bottom w:w="90" w:type="dxa"/>
              <w:end w:w="110" w:type="dxa"/>
            </w:tcMar>
            <w:vAlign w:val="center"/>
          </w:tcPr>
          <w:p>
            <w:pPr>
              <w:spacing w:before="20" w:after="20"/>
              <w:jc w:val="center"/>
              <w:bidi w:val="1"/>
            </w:pPr>
            <w:r>
              <w:rPr>
                <w:rFonts w:ascii="Arial" w:hAnsi="Arial" w:cs="Arial"/>
                <w:sz w:val="14"/>
              </w:rPr>
              <w:t>10 مرتفع</w:t>
            </w:r>
          </w:p>
        </w:tc>
      </w:tr>
      <w:tr>
        <w:trPr>
          <w:cantSplit/>
        </w:trPr>
        <w:tc>
          <w:tcPr>
            <w:tcW w:type="dxa" w:w="580"/>
            <w:shd w:fill="F2F4F5"/>
            <w:tcMar>
              <w:top w:w="90" w:type="dxa"/>
              <w:start w:w="110" w:type="dxa"/>
              <w:bottom w:w="90" w:type="dxa"/>
              <w:end w:w="110" w:type="dxa"/>
            </w:tcMar>
            <w:vAlign w:val="center"/>
          </w:tcPr>
          <w:p>
            <w:pPr>
              <w:spacing w:before="20" w:after="20"/>
              <w:jc w:val="center"/>
              <w:bidi w:val="1"/>
            </w:pPr>
            <w:r>
              <w:rPr>
                <w:rFonts w:ascii="Arial" w:hAnsi="Arial" w:cs="Arial"/>
                <w:sz w:val="14"/>
              </w:rPr>
              <w:t>R12</w:t>
            </w:r>
          </w:p>
        </w:tc>
        <w:tc>
          <w:tcPr>
            <w:tcW w:type="dxa" w:w="2380"/>
            <w:shd w:fill="F2F4F5"/>
            <w:tcMar>
              <w:top w:w="90" w:type="dxa"/>
              <w:start w:w="110" w:type="dxa"/>
              <w:bottom w:w="90" w:type="dxa"/>
              <w:end w:w="110" w:type="dxa"/>
            </w:tcMar>
            <w:vAlign w:val="center"/>
          </w:tcPr>
          <w:p>
            <w:pPr>
              <w:spacing w:before="20" w:after="20"/>
              <w:jc w:val="right"/>
              <w:bidi w:val="1"/>
            </w:pPr>
            <w:r>
              <w:rPr>
                <w:rFonts w:ascii="Arial" w:hAnsi="Arial" w:cs="Arial"/>
                <w:sz w:val="14"/>
              </w:rPr>
              <w:t>قصور حفظ السجلات أو سرية بلاغات الاشتباه</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3</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4"/>
              </w:rPr>
              <w:t>12 مرتفع</w:t>
            </w:r>
          </w:p>
        </w:tc>
        <w:tc>
          <w:tcPr>
            <w:tcW w:type="dxa" w:w="2100"/>
            <w:shd w:fill="F2F4F5"/>
            <w:tcMar>
              <w:top w:w="90" w:type="dxa"/>
              <w:start w:w="110" w:type="dxa"/>
              <w:bottom w:w="90" w:type="dxa"/>
              <w:end w:w="110" w:type="dxa"/>
            </w:tcMar>
            <w:vAlign w:val="center"/>
          </w:tcPr>
          <w:p>
            <w:pPr>
              <w:spacing w:before="20" w:after="20"/>
              <w:jc w:val="right"/>
              <w:bidi w:val="1"/>
            </w:pPr>
            <w:r>
              <w:rPr>
                <w:rFonts w:ascii="Arial" w:hAnsi="Arial" w:cs="Arial"/>
                <w:sz w:val="14"/>
              </w:rPr>
              <w:t>سياسة حفظ؛ وصول مقيد؛ نسخ احتياطية وسجل صلاحيات</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4"/>
              </w:rPr>
              <w:t>فعالة جزئيًا</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2</w:t>
            </w:r>
          </w:p>
        </w:tc>
        <w:tc>
          <w:tcPr>
            <w:tcW w:type="dxa" w:w="430"/>
            <w:shd w:fill="F2F4F5"/>
            <w:tcMar>
              <w:top w:w="90" w:type="dxa"/>
              <w:start w:w="110" w:type="dxa"/>
              <w:bottom w:w="90" w:type="dxa"/>
              <w:end w:w="110" w:type="dxa"/>
            </w:tcMar>
            <w:vAlign w:val="center"/>
          </w:tcPr>
          <w:p>
            <w:pPr>
              <w:spacing w:before="20" w:after="20"/>
              <w:jc w:val="center"/>
              <w:bidi w:val="1"/>
            </w:pPr>
            <w:r>
              <w:rPr>
                <w:rFonts w:ascii="Arial" w:hAnsi="Arial" w:cs="Arial"/>
                <w:sz w:val="14"/>
              </w:rPr>
              <w:t>4</w:t>
            </w:r>
          </w:p>
        </w:tc>
        <w:tc>
          <w:tcPr>
            <w:tcW w:type="dxa" w:w="970"/>
            <w:shd w:fill="F2F4F5"/>
            <w:tcMar>
              <w:top w:w="90" w:type="dxa"/>
              <w:start w:w="110" w:type="dxa"/>
              <w:bottom w:w="90" w:type="dxa"/>
              <w:end w:w="110" w:type="dxa"/>
            </w:tcMar>
            <w:vAlign w:val="center"/>
          </w:tcPr>
          <w:p>
            <w:pPr>
              <w:spacing w:before="20" w:after="20"/>
              <w:jc w:val="center"/>
              <w:bidi w:val="1"/>
            </w:pPr>
            <w:r>
              <w:rPr>
                <w:rFonts w:ascii="Arial" w:hAnsi="Arial" w:cs="Arial"/>
                <w:sz w:val="14"/>
              </w:rPr>
              <w:t>8 متوسط</w:t>
            </w:r>
          </w:p>
        </w:tc>
      </w:tr>
    </w:tbl>
    <w:p>
      <w:pPr>
        <w:pStyle w:val="Heading1"/>
        <w:jc w:val="right"/>
        <w:keepNext/>
        <w:bidi w:val="1"/>
      </w:pPr>
      <w:r>
        <w:rPr>
          <w:rFonts w:ascii="Arial" w:hAnsi="Arial" w:cs="Arial"/>
        </w:rPr>
        <w:t>9. ملخص النتائج</w:t>
      </w:r>
    </w:p>
    <w:p>
      <w:pPr>
        <w:spacing w:after="80"/>
        <w:jc w:val="right"/>
        <w:bidi w:val="1"/>
      </w:pPr>
      <w:r>
        <w:rPr>
          <w:rFonts w:ascii="Arial" w:hAnsi="Arial" w:cs="Arial"/>
          <w:b w:val="0"/>
        </w:rPr>
        <w:t>أظهر التقييم الأولي أن أبرز المخاطر المتبقية المرتفعة ترتبط بالتبرعات النقدية، والتحقق من المصدر والهوية، والعلاقات أو التحويلات الخارجية، والموردين، وأمن قنوات الدفع، وفحص الأطراف المحظورة. وتتطلب هذه المجالات إجراءات معالجة ذات أولوية ومتابعة مباشرة من الإدارة التنفيذية والمكلف بالالتزام.</w:t>
      </w:r>
    </w:p>
    <w:tbl>
      <w:tblPr>
        <w:tblStyle w:val="TableGrid"/>
        <w:tblW w:type="dxa" w:w="8500"/>
        <w:jc w:val="center"/>
        <w:tblLayout w:type="fixed"/>
        <w:tblLook w:firstColumn="1" w:firstRow="1" w:lastColumn="0" w:lastRow="0" w:noHBand="0" w:noVBand="1" w:val="04A0"/>
        <w:tblInd w:w="0" w:type="dxa"/>
        <w:bidiVisual/>
      </w:tblPr>
      <w:tblGrid>
        <w:gridCol w:w="3500"/>
        <w:gridCol w:w="2500"/>
        <w:gridCol w:w="2500"/>
      </w:tblGrid>
      <w:tr>
        <w:trPr>
          <w:cantSplit/>
        </w:trPr>
        <w:tc>
          <w:tcPr>
            <w:tcW w:type="dxa" w:w="350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20"/>
              </w:rPr>
              <w:t>مستوى الخطر المتبقي</w:t>
            </w:r>
          </w:p>
        </w:tc>
        <w:tc>
          <w:tcPr>
            <w:tcW w:type="dxa" w:w="250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20"/>
              </w:rPr>
              <w:t>عدد المخاطر</w:t>
            </w:r>
          </w:p>
        </w:tc>
        <w:tc>
          <w:tcPr>
            <w:tcW w:type="dxa" w:w="250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20"/>
              </w:rPr>
              <w:t>النسبة</w:t>
            </w:r>
          </w:p>
        </w:tc>
      </w:tr>
      <w:tr>
        <w:trPr>
          <w:cantSplit/>
        </w:trPr>
        <w:tc>
          <w:tcPr>
            <w:tcW w:type="dxa" w:w="3500"/>
            <w:tcMar>
              <w:top w:w="90" w:type="dxa"/>
              <w:start w:w="110" w:type="dxa"/>
              <w:bottom w:w="90" w:type="dxa"/>
              <w:end w:w="110" w:type="dxa"/>
            </w:tcMar>
            <w:vAlign w:val="center"/>
          </w:tcPr>
          <w:p>
            <w:pPr>
              <w:spacing w:before="20" w:after="20"/>
              <w:jc w:val="center"/>
              <w:bidi w:val="1"/>
            </w:pPr>
            <w:r>
              <w:rPr>
                <w:rFonts w:ascii="Arial" w:hAnsi="Arial" w:cs="Arial"/>
                <w:sz w:val="20"/>
              </w:rPr>
              <w:t>مرتفع</w:t>
            </w:r>
          </w:p>
        </w:tc>
        <w:tc>
          <w:tcPr>
            <w:tcW w:type="dxa" w:w="2500"/>
            <w:tcMar>
              <w:top w:w="90" w:type="dxa"/>
              <w:start w:w="110" w:type="dxa"/>
              <w:bottom w:w="90" w:type="dxa"/>
              <w:end w:w="110" w:type="dxa"/>
            </w:tcMar>
            <w:vAlign w:val="center"/>
          </w:tcPr>
          <w:p>
            <w:pPr>
              <w:spacing w:before="20" w:after="20"/>
              <w:jc w:val="center"/>
              <w:bidi w:val="1"/>
            </w:pPr>
            <w:r>
              <w:rPr>
                <w:rFonts w:ascii="Arial" w:hAnsi="Arial" w:cs="Arial"/>
                <w:sz w:val="20"/>
              </w:rPr>
              <w:t>6</w:t>
            </w:r>
          </w:p>
        </w:tc>
        <w:tc>
          <w:tcPr>
            <w:tcW w:type="dxa" w:w="2500"/>
            <w:tcMar>
              <w:top w:w="90" w:type="dxa"/>
              <w:start w:w="110" w:type="dxa"/>
              <w:bottom w:w="90" w:type="dxa"/>
              <w:end w:w="110" w:type="dxa"/>
            </w:tcMar>
            <w:vAlign w:val="center"/>
          </w:tcPr>
          <w:p>
            <w:pPr>
              <w:spacing w:before="20" w:after="20"/>
              <w:jc w:val="center"/>
              <w:bidi w:val="1"/>
            </w:pPr>
            <w:r>
              <w:rPr>
                <w:rFonts w:ascii="Arial" w:hAnsi="Arial" w:cs="Arial"/>
                <w:sz w:val="20"/>
              </w:rPr>
              <w:t>50%</w:t>
            </w:r>
          </w:p>
        </w:tc>
      </w:tr>
      <w:tr>
        <w:trPr>
          <w:cantSplit/>
        </w:trPr>
        <w:tc>
          <w:tcPr>
            <w:tcW w:type="dxa" w:w="3500"/>
            <w:tcMar>
              <w:top w:w="90" w:type="dxa"/>
              <w:start w:w="110" w:type="dxa"/>
              <w:bottom w:w="90" w:type="dxa"/>
              <w:end w:w="110" w:type="dxa"/>
            </w:tcMar>
            <w:vAlign w:val="center"/>
          </w:tcPr>
          <w:p>
            <w:pPr>
              <w:spacing w:before="20" w:after="20"/>
              <w:jc w:val="center"/>
              <w:bidi w:val="1"/>
            </w:pPr>
            <w:r>
              <w:rPr>
                <w:rFonts w:ascii="Arial" w:hAnsi="Arial" w:cs="Arial"/>
                <w:sz w:val="20"/>
              </w:rPr>
              <w:t>متوسط</w:t>
            </w:r>
          </w:p>
        </w:tc>
        <w:tc>
          <w:tcPr>
            <w:tcW w:type="dxa" w:w="2500"/>
            <w:tcMar>
              <w:top w:w="90" w:type="dxa"/>
              <w:start w:w="110" w:type="dxa"/>
              <w:bottom w:w="90" w:type="dxa"/>
              <w:end w:w="110" w:type="dxa"/>
            </w:tcMar>
            <w:vAlign w:val="center"/>
          </w:tcPr>
          <w:p>
            <w:pPr>
              <w:spacing w:before="20" w:after="20"/>
              <w:jc w:val="center"/>
              <w:bidi w:val="1"/>
            </w:pPr>
            <w:r>
              <w:rPr>
                <w:rFonts w:ascii="Arial" w:hAnsi="Arial" w:cs="Arial"/>
                <w:sz w:val="20"/>
              </w:rPr>
              <w:t>6</w:t>
            </w:r>
          </w:p>
        </w:tc>
        <w:tc>
          <w:tcPr>
            <w:tcW w:type="dxa" w:w="2500"/>
            <w:tcMar>
              <w:top w:w="90" w:type="dxa"/>
              <w:start w:w="110" w:type="dxa"/>
              <w:bottom w:w="90" w:type="dxa"/>
              <w:end w:w="110" w:type="dxa"/>
            </w:tcMar>
            <w:vAlign w:val="center"/>
          </w:tcPr>
          <w:p>
            <w:pPr>
              <w:spacing w:before="20" w:after="20"/>
              <w:jc w:val="center"/>
              <w:bidi w:val="1"/>
            </w:pPr>
            <w:r>
              <w:rPr>
                <w:rFonts w:ascii="Arial" w:hAnsi="Arial" w:cs="Arial"/>
                <w:sz w:val="20"/>
              </w:rPr>
              <w:t>50%</w:t>
            </w:r>
          </w:p>
        </w:tc>
      </w:tr>
      <w:tr>
        <w:trPr>
          <w:cantSplit/>
        </w:trPr>
        <w:tc>
          <w:tcPr>
            <w:tcW w:type="dxa" w:w="3500"/>
            <w:tcMar>
              <w:top w:w="90" w:type="dxa"/>
              <w:start w:w="110" w:type="dxa"/>
              <w:bottom w:w="90" w:type="dxa"/>
              <w:end w:w="110" w:type="dxa"/>
            </w:tcMar>
            <w:vAlign w:val="center"/>
          </w:tcPr>
          <w:p>
            <w:pPr>
              <w:spacing w:before="20" w:after="20"/>
              <w:jc w:val="center"/>
              <w:bidi w:val="1"/>
            </w:pPr>
            <w:r>
              <w:rPr>
                <w:rFonts w:ascii="Arial" w:hAnsi="Arial" w:cs="Arial"/>
                <w:sz w:val="20"/>
              </w:rPr>
              <w:t>منخفض/حرج</w:t>
            </w:r>
          </w:p>
        </w:tc>
        <w:tc>
          <w:tcPr>
            <w:tcW w:type="dxa" w:w="2500"/>
            <w:tcMar>
              <w:top w:w="90" w:type="dxa"/>
              <w:start w:w="110" w:type="dxa"/>
              <w:bottom w:w="90" w:type="dxa"/>
              <w:end w:w="110" w:type="dxa"/>
            </w:tcMar>
            <w:vAlign w:val="center"/>
          </w:tcPr>
          <w:p>
            <w:pPr>
              <w:spacing w:before="20" w:after="20"/>
              <w:jc w:val="center"/>
              <w:bidi w:val="1"/>
            </w:pPr>
            <w:r>
              <w:rPr>
                <w:rFonts w:ascii="Arial" w:hAnsi="Arial" w:cs="Arial"/>
                <w:sz w:val="20"/>
              </w:rPr>
              <w:t>0</w:t>
            </w:r>
          </w:p>
        </w:tc>
        <w:tc>
          <w:tcPr>
            <w:tcW w:type="dxa" w:w="2500"/>
            <w:tcMar>
              <w:top w:w="90" w:type="dxa"/>
              <w:start w:w="110" w:type="dxa"/>
              <w:bottom w:w="90" w:type="dxa"/>
              <w:end w:w="110" w:type="dxa"/>
            </w:tcMar>
            <w:vAlign w:val="center"/>
          </w:tcPr>
          <w:p>
            <w:pPr>
              <w:spacing w:before="20" w:after="20"/>
              <w:jc w:val="center"/>
              <w:bidi w:val="1"/>
            </w:pPr>
            <w:r>
              <w:rPr>
                <w:rFonts w:ascii="Arial" w:hAnsi="Arial" w:cs="Arial"/>
                <w:sz w:val="20"/>
              </w:rPr>
              <w:t>0%</w:t>
            </w:r>
          </w:p>
        </w:tc>
      </w:tr>
    </w:tbl>
    <w:p>
      <w:pPr>
        <w:pStyle w:val="Heading1"/>
        <w:jc w:val="right"/>
        <w:keepNext/>
        <w:bidi w:val="1"/>
      </w:pPr>
      <w:r>
        <w:rPr>
          <w:rFonts w:ascii="Arial" w:hAnsi="Arial" w:cs="Arial"/>
        </w:rPr>
        <w:t>10. خطة معالجة المخاطر ذات الأولوية</w:t>
      </w:r>
    </w:p>
    <w:tbl>
      <w:tblPr>
        <w:tblStyle w:val="TableGrid"/>
        <w:tblW w:type="dxa" w:w="8500"/>
        <w:jc w:val="center"/>
        <w:tblLayout w:type="fixed"/>
        <w:tblLook w:firstColumn="1" w:firstRow="1" w:lastColumn="0" w:lastRow="0" w:noHBand="0" w:noVBand="1" w:val="04A0"/>
        <w:tblInd w:w="0" w:type="dxa"/>
        <w:bidiVisual/>
      </w:tblPr>
      <w:tblGrid>
        <w:gridCol w:w="650"/>
        <w:gridCol w:w="850"/>
        <w:gridCol w:w="3150"/>
        <w:gridCol w:w="1350"/>
        <w:gridCol w:w="900"/>
        <w:gridCol w:w="1600"/>
      </w:tblGrid>
      <w:tr>
        <w:trPr>
          <w:tblHeader w:val="true"/>
          <w:cantSplit/>
        </w:trPr>
        <w:tc>
          <w:tcPr>
            <w:tcW w:type="dxa" w:w="65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5"/>
              </w:rPr>
              <w:t>الإجراء</w:t>
            </w:r>
          </w:p>
        </w:tc>
        <w:tc>
          <w:tcPr>
            <w:tcW w:type="dxa" w:w="85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5"/>
              </w:rPr>
              <w:t>الخطر</w:t>
            </w:r>
          </w:p>
        </w:tc>
        <w:tc>
          <w:tcPr>
            <w:tcW w:type="dxa" w:w="3150"/>
            <w:shd w:fill="0B7F9E"/>
            <w:tcMar>
              <w:top w:w="90" w:type="dxa"/>
              <w:start w:w="110" w:type="dxa"/>
              <w:bottom w:w="90" w:type="dxa"/>
              <w:end w:w="110" w:type="dxa"/>
            </w:tcMar>
            <w:vAlign w:val="center"/>
          </w:tcPr>
          <w:p>
            <w:pPr>
              <w:spacing w:before="20" w:after="20"/>
              <w:jc w:val="right"/>
              <w:bidi w:val="1"/>
            </w:pPr>
            <w:r>
              <w:rPr>
                <w:rFonts w:ascii="Arial" w:hAnsi="Arial" w:cs="Arial"/>
                <w:b/>
                <w:color w:val="FFFFFF"/>
                <w:sz w:val="15"/>
              </w:rPr>
              <w:t>المعالجة</w:t>
            </w:r>
          </w:p>
        </w:tc>
        <w:tc>
          <w:tcPr>
            <w:tcW w:type="dxa" w:w="1350"/>
            <w:shd w:fill="0B7F9E"/>
            <w:tcMar>
              <w:top w:w="90" w:type="dxa"/>
              <w:start w:w="110" w:type="dxa"/>
              <w:bottom w:w="90" w:type="dxa"/>
              <w:end w:w="110" w:type="dxa"/>
            </w:tcMar>
            <w:vAlign w:val="center"/>
          </w:tcPr>
          <w:p>
            <w:pPr>
              <w:spacing w:before="20" w:after="20"/>
              <w:jc w:val="right"/>
              <w:bidi w:val="1"/>
            </w:pPr>
            <w:r>
              <w:rPr>
                <w:rFonts w:ascii="Arial" w:hAnsi="Arial" w:cs="Arial"/>
                <w:b/>
                <w:color w:val="FFFFFF"/>
                <w:sz w:val="15"/>
              </w:rPr>
              <w:t>المسؤول</w:t>
            </w:r>
          </w:p>
        </w:tc>
        <w:tc>
          <w:tcPr>
            <w:tcW w:type="dxa" w:w="900"/>
            <w:shd w:fill="0B7F9E"/>
            <w:tcMar>
              <w:top w:w="90" w:type="dxa"/>
              <w:start w:w="110" w:type="dxa"/>
              <w:bottom w:w="90" w:type="dxa"/>
              <w:end w:w="110" w:type="dxa"/>
            </w:tcMar>
            <w:vAlign w:val="center"/>
          </w:tcPr>
          <w:p>
            <w:pPr>
              <w:spacing w:before="20" w:after="20"/>
              <w:jc w:val="center"/>
              <w:bidi w:val="1"/>
            </w:pPr>
            <w:r>
              <w:rPr>
                <w:rFonts w:ascii="Arial" w:hAnsi="Arial" w:cs="Arial"/>
                <w:b/>
                <w:color w:val="FFFFFF"/>
                <w:sz w:val="15"/>
              </w:rPr>
              <w:t>المدة</w:t>
            </w:r>
          </w:p>
        </w:tc>
        <w:tc>
          <w:tcPr>
            <w:tcW w:type="dxa" w:w="1600"/>
            <w:shd w:fill="0B7F9E"/>
            <w:tcMar>
              <w:top w:w="90" w:type="dxa"/>
              <w:start w:w="110" w:type="dxa"/>
              <w:bottom w:w="90" w:type="dxa"/>
              <w:end w:w="110" w:type="dxa"/>
            </w:tcMar>
            <w:vAlign w:val="center"/>
          </w:tcPr>
          <w:p>
            <w:pPr>
              <w:spacing w:before="20" w:after="20"/>
              <w:jc w:val="right"/>
              <w:bidi w:val="1"/>
            </w:pPr>
            <w:r>
              <w:rPr>
                <w:rFonts w:ascii="Arial" w:hAnsi="Arial" w:cs="Arial"/>
                <w:b/>
                <w:color w:val="FFFFFF"/>
                <w:sz w:val="15"/>
              </w:rPr>
              <w:t>مؤشر الإنجاز</w:t>
            </w:r>
          </w:p>
        </w:tc>
      </w:tr>
      <w:tr>
        <w:trPr>
          <w:cantSplit/>
        </w:trPr>
        <w:tc>
          <w:tcPr>
            <w:tcW w:type="dxa" w:w="650"/>
            <w:tcMar>
              <w:top w:w="90" w:type="dxa"/>
              <w:start w:w="110" w:type="dxa"/>
              <w:bottom w:w="90" w:type="dxa"/>
              <w:end w:w="110" w:type="dxa"/>
            </w:tcMar>
            <w:vAlign w:val="center"/>
          </w:tcPr>
          <w:p>
            <w:pPr>
              <w:spacing w:before="20" w:after="20"/>
              <w:jc w:val="center"/>
              <w:bidi w:val="1"/>
            </w:pPr>
            <w:r>
              <w:rPr>
                <w:rFonts w:ascii="Arial" w:hAnsi="Arial" w:cs="Arial"/>
                <w:sz w:val="15"/>
              </w:rPr>
              <w:t>A01</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5"/>
              </w:rPr>
              <w:t>R02</w:t>
            </w:r>
          </w:p>
        </w:tc>
        <w:tc>
          <w:tcPr>
            <w:tcW w:type="dxa" w:w="3150"/>
            <w:tcMar>
              <w:top w:w="90" w:type="dxa"/>
              <w:start w:w="110" w:type="dxa"/>
              <w:bottom w:w="90" w:type="dxa"/>
              <w:end w:w="110" w:type="dxa"/>
            </w:tcMar>
            <w:vAlign w:val="center"/>
          </w:tcPr>
          <w:p>
            <w:pPr>
              <w:spacing w:before="20" w:after="20"/>
              <w:jc w:val="right"/>
              <w:bidi w:val="1"/>
            </w:pPr>
            <w:r>
              <w:rPr>
                <w:rFonts w:ascii="Arial" w:hAnsi="Arial" w:cs="Arial"/>
                <w:sz w:val="15"/>
              </w:rPr>
              <w:t>اعتماد حد داخلي للتبرعات النقدية وآلية تصعيد التجزئة والتكرار، وتوجيه التحصيل للقنوات البنكية</w:t>
            </w:r>
          </w:p>
        </w:tc>
        <w:tc>
          <w:tcPr>
            <w:tcW w:type="dxa" w:w="1350"/>
            <w:tcMar>
              <w:top w:w="90" w:type="dxa"/>
              <w:start w:w="110" w:type="dxa"/>
              <w:bottom w:w="90" w:type="dxa"/>
              <w:end w:w="110" w:type="dxa"/>
            </w:tcMar>
            <w:vAlign w:val="center"/>
          </w:tcPr>
          <w:p>
            <w:pPr>
              <w:spacing w:before="20" w:after="20"/>
              <w:jc w:val="right"/>
              <w:bidi w:val="1"/>
            </w:pPr>
            <w:r>
              <w:rPr>
                <w:rFonts w:ascii="Arial" w:hAnsi="Arial" w:cs="Arial"/>
                <w:sz w:val="15"/>
              </w:rPr>
              <w:t>المالية/الالتزام</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5"/>
              </w:rPr>
              <w:t>90 يومًا</w:t>
            </w:r>
          </w:p>
        </w:tc>
        <w:tc>
          <w:tcPr>
            <w:tcW w:type="dxa" w:w="1600"/>
            <w:tcMar>
              <w:top w:w="90" w:type="dxa"/>
              <w:start w:w="110" w:type="dxa"/>
              <w:bottom w:w="90" w:type="dxa"/>
              <w:end w:w="110" w:type="dxa"/>
            </w:tcMar>
            <w:vAlign w:val="center"/>
          </w:tcPr>
          <w:p>
            <w:pPr>
              <w:spacing w:before="20" w:after="20"/>
              <w:jc w:val="right"/>
              <w:bidi w:val="1"/>
            </w:pPr>
            <w:r>
              <w:rPr>
                <w:rFonts w:ascii="Arial" w:hAnsi="Arial" w:cs="Arial"/>
                <w:sz w:val="15"/>
              </w:rPr>
              <w:t>مؤشر شهري للتبرعات النقدية والمجزأة</w:t>
            </w:r>
          </w:p>
        </w:tc>
      </w:tr>
      <w:tr>
        <w:trPr>
          <w:cantSplit/>
        </w:trPr>
        <w:tc>
          <w:tcPr>
            <w:tcW w:type="dxa" w:w="650"/>
            <w:shd w:fill="F2F4F5"/>
            <w:tcMar>
              <w:top w:w="90" w:type="dxa"/>
              <w:start w:w="110" w:type="dxa"/>
              <w:bottom w:w="90" w:type="dxa"/>
              <w:end w:w="110" w:type="dxa"/>
            </w:tcMar>
            <w:vAlign w:val="center"/>
          </w:tcPr>
          <w:p>
            <w:pPr>
              <w:spacing w:before="20" w:after="20"/>
              <w:jc w:val="center"/>
              <w:bidi w:val="1"/>
            </w:pPr>
            <w:r>
              <w:rPr>
                <w:rFonts w:ascii="Arial" w:hAnsi="Arial" w:cs="Arial"/>
                <w:sz w:val="15"/>
              </w:rPr>
              <w:t>A02</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5"/>
              </w:rPr>
              <w:t>R01,R04</w:t>
            </w:r>
          </w:p>
        </w:tc>
        <w:tc>
          <w:tcPr>
            <w:tcW w:type="dxa" w:w="3150"/>
            <w:shd w:fill="F2F4F5"/>
            <w:tcMar>
              <w:top w:w="90" w:type="dxa"/>
              <w:start w:w="110" w:type="dxa"/>
              <w:bottom w:w="90" w:type="dxa"/>
              <w:end w:w="110" w:type="dxa"/>
            </w:tcMar>
            <w:vAlign w:val="center"/>
          </w:tcPr>
          <w:p>
            <w:pPr>
              <w:spacing w:before="20" w:after="20"/>
              <w:jc w:val="right"/>
              <w:bidi w:val="1"/>
            </w:pPr>
            <w:r>
              <w:rPr>
                <w:rFonts w:ascii="Arial" w:hAnsi="Arial" w:cs="Arial"/>
                <w:sz w:val="15"/>
              </w:rPr>
              <w:t>استكمال نموذج تصنيف المتبرع والعناية المعززة ومصدر الأموال للعلاقات الأعلى خطرًا</w:t>
            </w:r>
          </w:p>
        </w:tc>
        <w:tc>
          <w:tcPr>
            <w:tcW w:type="dxa" w:w="1350"/>
            <w:shd w:fill="F2F4F5"/>
            <w:tcMar>
              <w:top w:w="90" w:type="dxa"/>
              <w:start w:w="110" w:type="dxa"/>
              <w:bottom w:w="90" w:type="dxa"/>
              <w:end w:w="110" w:type="dxa"/>
            </w:tcMar>
            <w:vAlign w:val="center"/>
          </w:tcPr>
          <w:p>
            <w:pPr>
              <w:spacing w:before="20" w:after="20"/>
              <w:jc w:val="right"/>
              <w:bidi w:val="1"/>
            </w:pPr>
            <w:r>
              <w:rPr>
                <w:rFonts w:ascii="Arial" w:hAnsi="Arial" w:cs="Arial"/>
                <w:sz w:val="15"/>
              </w:rPr>
              <w:t>الالتزام/تنمية الموارد</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5"/>
              </w:rPr>
              <w:t>90 يومًا</w:t>
            </w:r>
          </w:p>
        </w:tc>
        <w:tc>
          <w:tcPr>
            <w:tcW w:type="dxa" w:w="1600"/>
            <w:shd w:fill="F2F4F5"/>
            <w:tcMar>
              <w:top w:w="90" w:type="dxa"/>
              <w:start w:w="110" w:type="dxa"/>
              <w:bottom w:w="90" w:type="dxa"/>
              <w:end w:w="110" w:type="dxa"/>
            </w:tcMar>
            <w:vAlign w:val="center"/>
          </w:tcPr>
          <w:p>
            <w:pPr>
              <w:spacing w:before="20" w:after="20"/>
              <w:jc w:val="right"/>
              <w:bidi w:val="1"/>
            </w:pPr>
            <w:r>
              <w:rPr>
                <w:rFonts w:ascii="Arial" w:hAnsi="Arial" w:cs="Arial"/>
                <w:sz w:val="15"/>
              </w:rPr>
              <w:t>اكتمال ملفات الفئة مرتفعة المخاطر 100%</w:t>
            </w:r>
          </w:p>
        </w:tc>
      </w:tr>
      <w:tr>
        <w:trPr>
          <w:cantSplit/>
        </w:trPr>
        <w:tc>
          <w:tcPr>
            <w:tcW w:type="dxa" w:w="650"/>
            <w:tcMar>
              <w:top w:w="90" w:type="dxa"/>
              <w:start w:w="110" w:type="dxa"/>
              <w:bottom w:w="90" w:type="dxa"/>
              <w:end w:w="110" w:type="dxa"/>
            </w:tcMar>
            <w:vAlign w:val="center"/>
          </w:tcPr>
          <w:p>
            <w:pPr>
              <w:spacing w:before="20" w:after="20"/>
              <w:jc w:val="center"/>
              <w:bidi w:val="1"/>
            </w:pPr>
            <w:r>
              <w:rPr>
                <w:rFonts w:ascii="Arial" w:hAnsi="Arial" w:cs="Arial"/>
                <w:sz w:val="15"/>
              </w:rPr>
              <w:t>A03</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5"/>
              </w:rPr>
              <w:t>R08</w:t>
            </w:r>
          </w:p>
        </w:tc>
        <w:tc>
          <w:tcPr>
            <w:tcW w:type="dxa" w:w="3150"/>
            <w:tcMar>
              <w:top w:w="90" w:type="dxa"/>
              <w:start w:w="110" w:type="dxa"/>
              <w:bottom w:w="90" w:type="dxa"/>
              <w:end w:w="110" w:type="dxa"/>
            </w:tcMar>
            <w:vAlign w:val="center"/>
          </w:tcPr>
          <w:p>
            <w:pPr>
              <w:spacing w:before="20" w:after="20"/>
              <w:jc w:val="right"/>
              <w:bidi w:val="1"/>
            </w:pPr>
            <w:r>
              <w:rPr>
                <w:rFonts w:ascii="Arial" w:hAnsi="Arial" w:cs="Arial"/>
                <w:sz w:val="15"/>
              </w:rPr>
              <w:t>تحديث ملف المورد والتحقق من الملكية والحساب وتعارض المصالح والتسليم</w:t>
            </w:r>
          </w:p>
        </w:tc>
        <w:tc>
          <w:tcPr>
            <w:tcW w:type="dxa" w:w="1350"/>
            <w:tcMar>
              <w:top w:w="90" w:type="dxa"/>
              <w:start w:w="110" w:type="dxa"/>
              <w:bottom w:w="90" w:type="dxa"/>
              <w:end w:w="110" w:type="dxa"/>
            </w:tcMar>
            <w:vAlign w:val="center"/>
          </w:tcPr>
          <w:p>
            <w:pPr>
              <w:spacing w:before="20" w:after="20"/>
              <w:jc w:val="right"/>
              <w:bidi w:val="1"/>
            </w:pPr>
            <w:r>
              <w:rPr>
                <w:rFonts w:ascii="Arial" w:hAnsi="Arial" w:cs="Arial"/>
                <w:sz w:val="15"/>
              </w:rPr>
              <w:t>المشتريات/المالية</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5"/>
              </w:rPr>
              <w:t>60 يومًا</w:t>
            </w:r>
          </w:p>
        </w:tc>
        <w:tc>
          <w:tcPr>
            <w:tcW w:type="dxa" w:w="1600"/>
            <w:tcMar>
              <w:top w:w="90" w:type="dxa"/>
              <w:start w:w="110" w:type="dxa"/>
              <w:bottom w:w="90" w:type="dxa"/>
              <w:end w:w="110" w:type="dxa"/>
            </w:tcMar>
            <w:vAlign w:val="center"/>
          </w:tcPr>
          <w:p>
            <w:pPr>
              <w:spacing w:before="20" w:after="20"/>
              <w:jc w:val="right"/>
              <w:bidi w:val="1"/>
            </w:pPr>
            <w:r>
              <w:rPr>
                <w:rFonts w:ascii="Arial" w:hAnsi="Arial" w:cs="Arial"/>
                <w:sz w:val="15"/>
              </w:rPr>
              <w:t>اكتمال ملفات الموردين النشطين 100%</w:t>
            </w:r>
          </w:p>
        </w:tc>
      </w:tr>
      <w:tr>
        <w:trPr>
          <w:cantSplit/>
        </w:trPr>
        <w:tc>
          <w:tcPr>
            <w:tcW w:type="dxa" w:w="650"/>
            <w:shd w:fill="F2F4F5"/>
            <w:tcMar>
              <w:top w:w="90" w:type="dxa"/>
              <w:start w:w="110" w:type="dxa"/>
              <w:bottom w:w="90" w:type="dxa"/>
              <w:end w:w="110" w:type="dxa"/>
            </w:tcMar>
            <w:vAlign w:val="center"/>
          </w:tcPr>
          <w:p>
            <w:pPr>
              <w:spacing w:before="20" w:after="20"/>
              <w:jc w:val="center"/>
              <w:bidi w:val="1"/>
            </w:pPr>
            <w:r>
              <w:rPr>
                <w:rFonts w:ascii="Arial" w:hAnsi="Arial" w:cs="Arial"/>
                <w:sz w:val="15"/>
              </w:rPr>
              <w:t>A04</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5"/>
              </w:rPr>
              <w:t>R10</w:t>
            </w:r>
          </w:p>
        </w:tc>
        <w:tc>
          <w:tcPr>
            <w:tcW w:type="dxa" w:w="3150"/>
            <w:shd w:fill="F2F4F5"/>
            <w:tcMar>
              <w:top w:w="90" w:type="dxa"/>
              <w:start w:w="110" w:type="dxa"/>
              <w:bottom w:w="90" w:type="dxa"/>
              <w:end w:w="110" w:type="dxa"/>
            </w:tcMar>
            <w:vAlign w:val="center"/>
          </w:tcPr>
          <w:p>
            <w:pPr>
              <w:spacing w:before="20" w:after="20"/>
              <w:jc w:val="right"/>
              <w:bidi w:val="1"/>
            </w:pPr>
            <w:r>
              <w:rPr>
                <w:rFonts w:ascii="Arial" w:hAnsi="Arial" w:cs="Arial"/>
                <w:sz w:val="15"/>
              </w:rPr>
              <w:t>تطبيق تحقق مستقل عند إضافة أو تغيير حساب بنكي، ومراجعة الصلاحيات والمصادقة</w:t>
            </w:r>
          </w:p>
        </w:tc>
        <w:tc>
          <w:tcPr>
            <w:tcW w:type="dxa" w:w="1350"/>
            <w:shd w:fill="F2F4F5"/>
            <w:tcMar>
              <w:top w:w="90" w:type="dxa"/>
              <w:start w:w="110" w:type="dxa"/>
              <w:bottom w:w="90" w:type="dxa"/>
              <w:end w:w="110" w:type="dxa"/>
            </w:tcMar>
            <w:vAlign w:val="center"/>
          </w:tcPr>
          <w:p>
            <w:pPr>
              <w:spacing w:before="20" w:after="20"/>
              <w:jc w:val="right"/>
              <w:bidi w:val="1"/>
            </w:pPr>
            <w:r>
              <w:rPr>
                <w:rFonts w:ascii="Arial" w:hAnsi="Arial" w:cs="Arial"/>
                <w:sz w:val="15"/>
              </w:rPr>
              <w:t>المالية/تقنية المعلومات</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5"/>
              </w:rPr>
              <w:t>60 يومًا</w:t>
            </w:r>
          </w:p>
        </w:tc>
        <w:tc>
          <w:tcPr>
            <w:tcW w:type="dxa" w:w="1600"/>
            <w:shd w:fill="F2F4F5"/>
            <w:tcMar>
              <w:top w:w="90" w:type="dxa"/>
              <w:start w:w="110" w:type="dxa"/>
              <w:bottom w:w="90" w:type="dxa"/>
              <w:end w:w="110" w:type="dxa"/>
            </w:tcMar>
            <w:vAlign w:val="center"/>
          </w:tcPr>
          <w:p>
            <w:pPr>
              <w:spacing w:before="20" w:after="20"/>
              <w:jc w:val="right"/>
              <w:bidi w:val="1"/>
            </w:pPr>
            <w:r>
              <w:rPr>
                <w:rFonts w:ascii="Arial" w:hAnsi="Arial" w:cs="Arial"/>
                <w:sz w:val="15"/>
              </w:rPr>
              <w:t>مراجعة جميع التغييرات قبل الدفع</w:t>
            </w:r>
          </w:p>
        </w:tc>
      </w:tr>
      <w:tr>
        <w:trPr>
          <w:cantSplit/>
        </w:trPr>
        <w:tc>
          <w:tcPr>
            <w:tcW w:type="dxa" w:w="650"/>
            <w:tcMar>
              <w:top w:w="90" w:type="dxa"/>
              <w:start w:w="110" w:type="dxa"/>
              <w:bottom w:w="90" w:type="dxa"/>
              <w:end w:w="110" w:type="dxa"/>
            </w:tcMar>
            <w:vAlign w:val="center"/>
          </w:tcPr>
          <w:p>
            <w:pPr>
              <w:spacing w:before="20" w:after="20"/>
              <w:jc w:val="center"/>
              <w:bidi w:val="1"/>
            </w:pPr>
            <w:r>
              <w:rPr>
                <w:rFonts w:ascii="Arial" w:hAnsi="Arial" w:cs="Arial"/>
                <w:sz w:val="15"/>
              </w:rPr>
              <w:t>A05</w:t>
            </w:r>
          </w:p>
        </w:tc>
        <w:tc>
          <w:tcPr>
            <w:tcW w:type="dxa" w:w="850"/>
            <w:tcMar>
              <w:top w:w="90" w:type="dxa"/>
              <w:start w:w="110" w:type="dxa"/>
              <w:bottom w:w="90" w:type="dxa"/>
              <w:end w:w="110" w:type="dxa"/>
            </w:tcMar>
            <w:vAlign w:val="center"/>
          </w:tcPr>
          <w:p>
            <w:pPr>
              <w:spacing w:before="20" w:after="20"/>
              <w:jc w:val="center"/>
              <w:bidi w:val="1"/>
            </w:pPr>
            <w:r>
              <w:rPr>
                <w:rFonts w:ascii="Arial" w:hAnsi="Arial" w:cs="Arial"/>
                <w:sz w:val="15"/>
              </w:rPr>
              <w:t>R11</w:t>
            </w:r>
          </w:p>
        </w:tc>
        <w:tc>
          <w:tcPr>
            <w:tcW w:type="dxa" w:w="3150"/>
            <w:tcMar>
              <w:top w:w="90" w:type="dxa"/>
              <w:start w:w="110" w:type="dxa"/>
              <w:bottom w:w="90" w:type="dxa"/>
              <w:end w:w="110" w:type="dxa"/>
            </w:tcMar>
            <w:vAlign w:val="center"/>
          </w:tcPr>
          <w:p>
            <w:pPr>
              <w:spacing w:before="20" w:after="20"/>
              <w:jc w:val="right"/>
              <w:bidi w:val="1"/>
            </w:pPr>
            <w:r>
              <w:rPr>
                <w:rFonts w:ascii="Arial" w:hAnsi="Arial" w:cs="Arial"/>
                <w:sz w:val="15"/>
              </w:rPr>
              <w:t>توثيق إجراء فحص القوائم والتعامل مع التطابق المحتمل ومسار التصعيد</w:t>
            </w:r>
          </w:p>
        </w:tc>
        <w:tc>
          <w:tcPr>
            <w:tcW w:type="dxa" w:w="1350"/>
            <w:tcMar>
              <w:top w:w="90" w:type="dxa"/>
              <w:start w:w="110" w:type="dxa"/>
              <w:bottom w:w="90" w:type="dxa"/>
              <w:end w:w="110" w:type="dxa"/>
            </w:tcMar>
            <w:vAlign w:val="center"/>
          </w:tcPr>
          <w:p>
            <w:pPr>
              <w:spacing w:before="20" w:after="20"/>
              <w:jc w:val="right"/>
              <w:bidi w:val="1"/>
            </w:pPr>
            <w:r>
              <w:rPr>
                <w:rFonts w:ascii="Arial" w:hAnsi="Arial" w:cs="Arial"/>
                <w:sz w:val="15"/>
              </w:rPr>
              <w:t>الالتزام</w:t>
            </w:r>
          </w:p>
        </w:tc>
        <w:tc>
          <w:tcPr>
            <w:tcW w:type="dxa" w:w="900"/>
            <w:tcMar>
              <w:top w:w="90" w:type="dxa"/>
              <w:start w:w="110" w:type="dxa"/>
              <w:bottom w:w="90" w:type="dxa"/>
              <w:end w:w="110" w:type="dxa"/>
            </w:tcMar>
            <w:vAlign w:val="center"/>
          </w:tcPr>
          <w:p>
            <w:pPr>
              <w:spacing w:before="20" w:after="20"/>
              <w:jc w:val="center"/>
              <w:bidi w:val="1"/>
            </w:pPr>
            <w:r>
              <w:rPr>
                <w:rFonts w:ascii="Arial" w:hAnsi="Arial" w:cs="Arial"/>
                <w:sz w:val="15"/>
              </w:rPr>
              <w:t>30 يومًا</w:t>
            </w:r>
          </w:p>
        </w:tc>
        <w:tc>
          <w:tcPr>
            <w:tcW w:type="dxa" w:w="1600"/>
            <w:tcMar>
              <w:top w:w="90" w:type="dxa"/>
              <w:start w:w="110" w:type="dxa"/>
              <w:bottom w:w="90" w:type="dxa"/>
              <w:end w:w="110" w:type="dxa"/>
            </w:tcMar>
            <w:vAlign w:val="center"/>
          </w:tcPr>
          <w:p>
            <w:pPr>
              <w:spacing w:before="20" w:after="20"/>
              <w:jc w:val="right"/>
              <w:bidi w:val="1"/>
            </w:pPr>
            <w:r>
              <w:rPr>
                <w:rFonts w:ascii="Arial" w:hAnsi="Arial" w:cs="Arial"/>
                <w:sz w:val="15"/>
              </w:rPr>
              <w:t>توثيق الفحص للحالات المنطبقة 100%</w:t>
            </w:r>
          </w:p>
        </w:tc>
      </w:tr>
      <w:tr>
        <w:trPr>
          <w:cantSplit/>
        </w:trPr>
        <w:tc>
          <w:tcPr>
            <w:tcW w:type="dxa" w:w="650"/>
            <w:shd w:fill="F2F4F5"/>
            <w:tcMar>
              <w:top w:w="90" w:type="dxa"/>
              <w:start w:w="110" w:type="dxa"/>
              <w:bottom w:w="90" w:type="dxa"/>
              <w:end w:w="110" w:type="dxa"/>
            </w:tcMar>
            <w:vAlign w:val="center"/>
          </w:tcPr>
          <w:p>
            <w:pPr>
              <w:spacing w:before="20" w:after="20"/>
              <w:jc w:val="center"/>
              <w:bidi w:val="1"/>
            </w:pPr>
            <w:r>
              <w:rPr>
                <w:rFonts w:ascii="Arial" w:hAnsi="Arial" w:cs="Arial"/>
                <w:sz w:val="15"/>
              </w:rPr>
              <w:t>A06</w:t>
            </w:r>
          </w:p>
        </w:tc>
        <w:tc>
          <w:tcPr>
            <w:tcW w:type="dxa" w:w="850"/>
            <w:shd w:fill="F2F4F5"/>
            <w:tcMar>
              <w:top w:w="90" w:type="dxa"/>
              <w:start w:w="110" w:type="dxa"/>
              <w:bottom w:w="90" w:type="dxa"/>
              <w:end w:w="110" w:type="dxa"/>
            </w:tcMar>
            <w:vAlign w:val="center"/>
          </w:tcPr>
          <w:p>
            <w:pPr>
              <w:spacing w:before="20" w:after="20"/>
              <w:jc w:val="center"/>
              <w:bidi w:val="1"/>
            </w:pPr>
            <w:r>
              <w:rPr>
                <w:rFonts w:ascii="Arial" w:hAnsi="Arial" w:cs="Arial"/>
                <w:sz w:val="15"/>
              </w:rPr>
              <w:t>R12</w:t>
            </w:r>
          </w:p>
        </w:tc>
        <w:tc>
          <w:tcPr>
            <w:tcW w:type="dxa" w:w="3150"/>
            <w:shd w:fill="F2F4F5"/>
            <w:tcMar>
              <w:top w:w="90" w:type="dxa"/>
              <w:start w:w="110" w:type="dxa"/>
              <w:bottom w:w="90" w:type="dxa"/>
              <w:end w:w="110" w:type="dxa"/>
            </w:tcMar>
            <w:vAlign w:val="center"/>
          </w:tcPr>
          <w:p>
            <w:pPr>
              <w:spacing w:before="20" w:after="20"/>
              <w:jc w:val="right"/>
              <w:bidi w:val="1"/>
            </w:pPr>
            <w:r>
              <w:rPr>
                <w:rFonts w:ascii="Arial" w:hAnsi="Arial" w:cs="Arial"/>
                <w:sz w:val="15"/>
              </w:rPr>
              <w:t>إنشاء سجل وصول لملفات الاشتباه واختبار النسخ الاحتياطية والحفظ</w:t>
            </w:r>
          </w:p>
        </w:tc>
        <w:tc>
          <w:tcPr>
            <w:tcW w:type="dxa" w:w="1350"/>
            <w:shd w:fill="F2F4F5"/>
            <w:tcMar>
              <w:top w:w="90" w:type="dxa"/>
              <w:start w:w="110" w:type="dxa"/>
              <w:bottom w:w="90" w:type="dxa"/>
              <w:end w:w="110" w:type="dxa"/>
            </w:tcMar>
            <w:vAlign w:val="center"/>
          </w:tcPr>
          <w:p>
            <w:pPr>
              <w:spacing w:before="20" w:after="20"/>
              <w:jc w:val="right"/>
              <w:bidi w:val="1"/>
            </w:pPr>
            <w:r>
              <w:rPr>
                <w:rFonts w:ascii="Arial" w:hAnsi="Arial" w:cs="Arial"/>
                <w:sz w:val="15"/>
              </w:rPr>
              <w:t>الالتزام/تقنية المعلومات</w:t>
            </w:r>
          </w:p>
        </w:tc>
        <w:tc>
          <w:tcPr>
            <w:tcW w:type="dxa" w:w="900"/>
            <w:shd w:fill="F2F4F5"/>
            <w:tcMar>
              <w:top w:w="90" w:type="dxa"/>
              <w:start w:w="110" w:type="dxa"/>
              <w:bottom w:w="90" w:type="dxa"/>
              <w:end w:w="110" w:type="dxa"/>
            </w:tcMar>
            <w:vAlign w:val="center"/>
          </w:tcPr>
          <w:p>
            <w:pPr>
              <w:spacing w:before="20" w:after="20"/>
              <w:jc w:val="center"/>
              <w:bidi w:val="1"/>
            </w:pPr>
            <w:r>
              <w:rPr>
                <w:rFonts w:ascii="Arial" w:hAnsi="Arial" w:cs="Arial"/>
                <w:sz w:val="15"/>
              </w:rPr>
              <w:t>90 يومًا</w:t>
            </w:r>
          </w:p>
        </w:tc>
        <w:tc>
          <w:tcPr>
            <w:tcW w:type="dxa" w:w="1600"/>
            <w:shd w:fill="F2F4F5"/>
            <w:tcMar>
              <w:top w:w="90" w:type="dxa"/>
              <w:start w:w="110" w:type="dxa"/>
              <w:bottom w:w="90" w:type="dxa"/>
              <w:end w:w="110" w:type="dxa"/>
            </w:tcMar>
            <w:vAlign w:val="center"/>
          </w:tcPr>
          <w:p>
            <w:pPr>
              <w:spacing w:before="20" w:after="20"/>
              <w:jc w:val="right"/>
              <w:bidi w:val="1"/>
            </w:pPr>
            <w:r>
              <w:rPr>
                <w:rFonts w:ascii="Arial" w:hAnsi="Arial" w:cs="Arial"/>
                <w:sz w:val="15"/>
              </w:rPr>
              <w:t>اختبار ربع سنوي موثق</w:t>
            </w:r>
          </w:p>
        </w:tc>
      </w:tr>
    </w:tbl>
    <w:p>
      <w:pPr>
        <w:pStyle w:val="Heading1"/>
        <w:jc w:val="right"/>
        <w:keepNext/>
        <w:bidi w:val="1"/>
      </w:pPr>
      <w:r>
        <w:rPr>
          <w:rFonts w:ascii="Arial" w:hAnsi="Arial" w:cs="Arial"/>
        </w:rPr>
        <w:t>11. قبول الخطر والتصعيد</w:t>
      </w:r>
    </w:p>
    <w:p>
      <w:pPr>
        <w:pStyle w:val="ListBullet"/>
        <w:spacing w:after="40"/>
        <w:ind w:left="288" w:right="360"/>
        <w:jc w:val="right"/>
        <w:bidi w:val="1"/>
      </w:pPr>
      <w:r>
        <w:rPr>
          <w:rFonts w:ascii="Arial" w:hAnsi="Arial" w:cs="Arial"/>
          <w:sz w:val="20"/>
        </w:rPr>
        <w:t>لا يقبل الخطر الحرج، ويوقف النشاط أو المعاملة عند الإمكان النظامي إلى حين اتخاذ قرار المعالجة.</w:t>
      </w:r>
    </w:p>
    <w:p>
      <w:pPr>
        <w:pStyle w:val="ListBullet"/>
        <w:spacing w:after="40"/>
        <w:ind w:left="288" w:right="360"/>
        <w:jc w:val="right"/>
        <w:bidi w:val="1"/>
      </w:pPr>
      <w:r>
        <w:rPr>
          <w:rFonts w:ascii="Arial" w:hAnsi="Arial" w:cs="Arial"/>
          <w:sz w:val="20"/>
        </w:rPr>
        <w:t>يتطلب بقاء خطر مرتفع خطة معالجة محددة المالك والمدة، ويرفع لمجلس الإدارة للعلم والتوجيه.</w:t>
      </w:r>
    </w:p>
    <w:p>
      <w:pPr>
        <w:pStyle w:val="ListBullet"/>
        <w:spacing w:after="40"/>
        <w:ind w:left="288" w:right="360"/>
        <w:jc w:val="right"/>
        <w:bidi w:val="1"/>
      </w:pPr>
      <w:r>
        <w:rPr>
          <w:rFonts w:ascii="Arial" w:hAnsi="Arial" w:cs="Arial"/>
          <w:sz w:val="20"/>
        </w:rPr>
        <w:t>يجوز قبول الخطر المتوسط تشغيليًا مع متابعة موثقة ومراجعة دورية.</w:t>
      </w:r>
    </w:p>
    <w:p>
      <w:pPr>
        <w:pStyle w:val="ListBullet"/>
        <w:spacing w:after="40"/>
        <w:ind w:left="288" w:right="360"/>
        <w:jc w:val="right"/>
        <w:bidi w:val="1"/>
      </w:pPr>
      <w:r>
        <w:rPr>
          <w:rFonts w:ascii="Arial" w:hAnsi="Arial" w:cs="Arial"/>
          <w:sz w:val="20"/>
        </w:rPr>
        <w:t>يقبل الخطر المنخفض ضمن الإجراءات المعتادة مع استمرار الرصد.</w:t>
      </w:r>
    </w:p>
    <w:p>
      <w:pPr>
        <w:pStyle w:val="ListBullet"/>
        <w:spacing w:after="40"/>
        <w:ind w:left="288" w:right="360"/>
        <w:jc w:val="right"/>
        <w:bidi w:val="1"/>
      </w:pPr>
      <w:r>
        <w:rPr>
          <w:rFonts w:ascii="Arial" w:hAnsi="Arial" w:cs="Arial"/>
          <w:sz w:val="20"/>
        </w:rPr>
        <w:t>لا يعد قبول الخطر موافقة على مخالفة نظامية أو إعفاءً من واجب الإبلاغ عن الاشتباه.</w:t>
      </w:r>
    </w:p>
    <w:p>
      <w:pPr>
        <w:pStyle w:val="Heading1"/>
        <w:jc w:val="right"/>
        <w:keepNext/>
        <w:bidi w:val="1"/>
      </w:pPr>
      <w:r>
        <w:rPr>
          <w:rFonts w:ascii="Arial" w:hAnsi="Arial" w:cs="Arial"/>
        </w:rPr>
        <w:t>12. مؤشرات المتابعة</w:t>
      </w:r>
    </w:p>
    <w:p>
      <w:pPr>
        <w:pStyle w:val="ListBullet"/>
        <w:spacing w:after="40"/>
        <w:ind w:left="288" w:right="360"/>
        <w:jc w:val="right"/>
        <w:bidi w:val="1"/>
      </w:pPr>
      <w:r>
        <w:rPr>
          <w:rFonts w:ascii="Arial" w:hAnsi="Arial" w:cs="Arial"/>
          <w:sz w:val="20"/>
        </w:rPr>
        <w:t>نسبة الملفات المكتملة للعناية الواجبة حسب الفئة.</w:t>
      </w:r>
    </w:p>
    <w:p>
      <w:pPr>
        <w:pStyle w:val="ListBullet"/>
        <w:spacing w:after="40"/>
        <w:ind w:left="288" w:right="360"/>
        <w:jc w:val="right"/>
        <w:bidi w:val="1"/>
      </w:pPr>
      <w:r>
        <w:rPr>
          <w:rFonts w:ascii="Arial" w:hAnsi="Arial" w:cs="Arial"/>
          <w:sz w:val="20"/>
        </w:rPr>
        <w:t>عدد وقيمة التبرعات النقدية والمجزأة والرديات والاستثناءات.</w:t>
      </w:r>
    </w:p>
    <w:p>
      <w:pPr>
        <w:pStyle w:val="ListBullet"/>
        <w:spacing w:after="40"/>
        <w:ind w:left="288" w:right="360"/>
        <w:jc w:val="right"/>
        <w:bidi w:val="1"/>
      </w:pPr>
      <w:r>
        <w:rPr>
          <w:rFonts w:ascii="Arial" w:hAnsi="Arial" w:cs="Arial"/>
          <w:sz w:val="20"/>
        </w:rPr>
        <w:t>عدد الحالات غير المعتادة ومدة فحصها ونتيجة التصعيد.</w:t>
      </w:r>
    </w:p>
    <w:p>
      <w:pPr>
        <w:pStyle w:val="ListBullet"/>
        <w:spacing w:after="40"/>
        <w:ind w:left="288" w:right="360"/>
        <w:jc w:val="right"/>
        <w:bidi w:val="1"/>
      </w:pPr>
      <w:r>
        <w:rPr>
          <w:rFonts w:ascii="Arial" w:hAnsi="Arial" w:cs="Arial"/>
          <w:sz w:val="20"/>
        </w:rPr>
        <w:t>نسبة الموردين والمستفيدين المطابقة حساباتهم لهوياتهم وعقودهم.</w:t>
      </w:r>
    </w:p>
    <w:p>
      <w:pPr>
        <w:pStyle w:val="ListBullet"/>
        <w:spacing w:after="40"/>
        <w:ind w:left="288" w:right="360"/>
        <w:jc w:val="right"/>
        <w:bidi w:val="1"/>
      </w:pPr>
      <w:r>
        <w:rPr>
          <w:rFonts w:ascii="Arial" w:hAnsi="Arial" w:cs="Arial"/>
          <w:sz w:val="20"/>
        </w:rPr>
        <w:t>نسبة تنفيذ خطة المعالجة في مواعيدها ونتائج اختبارات الضوابط.</w:t>
      </w:r>
    </w:p>
    <w:p>
      <w:pPr>
        <w:pStyle w:val="ListBullet"/>
        <w:spacing w:after="40"/>
        <w:ind w:left="288" w:right="360"/>
        <w:jc w:val="right"/>
        <w:bidi w:val="1"/>
      </w:pPr>
      <w:r>
        <w:rPr>
          <w:rFonts w:ascii="Arial" w:hAnsi="Arial" w:cs="Arial"/>
          <w:sz w:val="20"/>
        </w:rPr>
        <w:t>نسبة العاملين والمتطوعين المستهدفين الذين أكملوا التدريب.</w:t>
      </w:r>
    </w:p>
    <w:p>
      <w:pPr>
        <w:pStyle w:val="Heading1"/>
        <w:jc w:val="right"/>
        <w:keepNext/>
        <w:bidi w:val="1"/>
      </w:pPr>
      <w:r>
        <w:rPr>
          <w:rFonts w:ascii="Arial" w:hAnsi="Arial" w:cs="Arial"/>
        </w:rPr>
        <w:t>13. المراجعة والتحديث</w:t>
      </w:r>
    </w:p>
    <w:p>
      <w:pPr>
        <w:spacing w:after="80"/>
        <w:jc w:val="right"/>
        <w:bidi w:val="1"/>
      </w:pPr>
      <w:r>
        <w:rPr>
          <w:rFonts w:ascii="Arial" w:hAnsi="Arial" w:cs="Arial"/>
          <w:b w:val="0"/>
        </w:rPr>
        <w:t>يراجع التقييم مرة كل سنة على الأقل، وكذلك عند إطلاق برنامج أو قناة جديدة، أو تغير جوهري في مصادر التمويل أو المناطق أو الشركاء، أو وقوع حادث أو ظهور نمط اشتباه جديد، أو صدور متطلبات نظامية مؤثرة. وتوثق التغييرات وأسباب تعديل الدرجات والضوابط.</w:t>
      </w:r>
    </w:p>
    <w:p>
      <w:pPr>
        <w:pStyle w:val="Heading1"/>
        <w:jc w:val="right"/>
        <w:keepNext/>
        <w:bidi w:val="1"/>
      </w:pPr>
      <w:r>
        <w:rPr>
          <w:rFonts w:ascii="Arial" w:hAnsi="Arial" w:cs="Arial"/>
        </w:rPr>
        <w:t>14. المرجعيات</w:t>
      </w:r>
    </w:p>
    <w:p>
      <w:pPr>
        <w:spacing w:after="80"/>
        <w:jc w:val="right"/>
        <w:bidi w:val="1"/>
      </w:pPr>
      <w:r>
        <w:rPr>
          <w:rFonts w:ascii="Arial" w:hAnsi="Arial" w:cs="Arial"/>
          <w:b w:val="0"/>
        </w:rPr>
        <w:t>نظام مكافحة غسل الأموال ولائحته التنفيذية، ونظام مكافحة جرائم الإرهاب وتمويله ولائحته التنفيذية، واللائحة التنفيذية لنظام الجمعيات والمؤسسات الأهلية، وقواعد الحوكمة والتعليمات الرسمية ذات العلاقة، وسياسات الجمعية المرتبطة بالوقاية والاشتباه وحفظ السجلات والرقابة الداخلية.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0"/>
        </w:rPr>
        <w:t>تقييم مخاطر غسل الأموال وتمويل الإرهاب</w:t>
      </w:r>
    </w:p>
    <w:p>
      <w:pPr>
        <w:spacing w:after="320"/>
        <w:jc w:val="center"/>
        <w:bidi w:val="1"/>
      </w:pPr>
      <w:r>
        <w:rPr>
          <w:rFonts w:ascii="Arial" w:hAnsi="Arial" w:cs="Arial"/>
          <w:b w:val="0"/>
        </w:rPr>
        <w:t>اعتمد مجلس إدارة جمعية البلسم للتدريب والتطوير الصحي هذا التقييم وما يتضمنه من أولويات معالجة، ويبدأ العمل به ومتابعة خطته من تاريخ النفاذ المحدد أدناه.</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رقم قرار مجلس الإدارة</w:t>
            </w:r>
          </w:p>
        </w:tc>
        <w:tc>
          <w:tcPr>
            <w:tcW w:type="dxa" w:w="5800"/>
            <w:tcMar>
              <w:top w:w="90" w:type="dxa"/>
              <w:start w:w="110" w:type="dxa"/>
              <w:bottom w:w="90" w:type="dxa"/>
              <w:end w:w="110" w:type="dxa"/>
            </w:tcMar>
            <w:vAlign w:val="center"/>
          </w:tcPr>
          <w:p>
            <w:pPr>
              <w:spacing w:before="20" w:after="20"/>
              <w:jc w:val="center"/>
              <w:bidi w:val="1"/>
            </w:pPr>
            <w:r>
              <w:rPr>
                <w:rFonts w:ascii="Arial" w:hAnsi="Arial" w:cs="Arial"/>
                <w:sz w:val="19"/>
              </w:rPr>
              <w:t>........................................................</w:t>
            </w:r>
          </w:p>
        </w:tc>
      </w:tr>
      <w:tr>
        <w:trPr>
          <w:cantSplit/>
        </w:trPr>
        <w:tc>
          <w:tcPr>
            <w:tcW w:type="dxa" w:w="27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تاريخ القرار</w:t>
            </w:r>
          </w:p>
        </w:tc>
        <w:tc>
          <w:tcPr>
            <w:tcW w:type="dxa" w:w="5800"/>
            <w:tcMar>
              <w:top w:w="90" w:type="dxa"/>
              <w:start w:w="110" w:type="dxa"/>
              <w:bottom w:w="90" w:type="dxa"/>
              <w:end w:w="110" w:type="dxa"/>
            </w:tcMar>
            <w:vAlign w:val="center"/>
          </w:tcPr>
          <w:p>
            <w:pPr>
              <w:spacing w:before="20" w:after="20"/>
              <w:jc w:val="center"/>
              <w:bidi w:val="1"/>
            </w:pPr>
            <w:r>
              <w:rPr>
                <w:rFonts w:ascii="Arial" w:hAnsi="Arial" w:cs="Arial"/>
                <w:sz w:val="19"/>
              </w:rPr>
              <w:t>........ / ........ / ........ هـ   الموافق   ........ / ........ / ........ م</w:t>
            </w:r>
          </w:p>
        </w:tc>
      </w:tr>
      <w:tr>
        <w:trPr>
          <w:cantSplit/>
        </w:trPr>
        <w:tc>
          <w:tcPr>
            <w:tcW w:type="dxa" w:w="27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رقم الإصدار</w:t>
            </w:r>
          </w:p>
        </w:tc>
        <w:tc>
          <w:tcPr>
            <w:tcW w:type="dxa" w:w="5800"/>
            <w:tcMar>
              <w:top w:w="90" w:type="dxa"/>
              <w:start w:w="110" w:type="dxa"/>
              <w:bottom w:w="90" w:type="dxa"/>
              <w:end w:w="110" w:type="dxa"/>
            </w:tcMar>
            <w:vAlign w:val="center"/>
          </w:tcPr>
          <w:p>
            <w:pPr>
              <w:spacing w:before="20" w:after="20"/>
              <w:jc w:val="center"/>
              <w:bidi w:val="1"/>
            </w:pPr>
            <w:r>
              <w:rPr>
                <w:rFonts w:ascii="Arial" w:hAnsi="Arial" w:cs="Arial"/>
                <w:sz w:val="19"/>
              </w:rPr>
              <w:t>........................................................</w:t>
            </w:r>
          </w:p>
        </w:tc>
      </w:tr>
      <w:tr>
        <w:trPr>
          <w:cantSplit/>
        </w:trPr>
        <w:tc>
          <w:tcPr>
            <w:tcW w:type="dxa" w:w="27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تاريخ النفاذ</w:t>
            </w:r>
          </w:p>
        </w:tc>
        <w:tc>
          <w:tcPr>
            <w:tcW w:type="dxa" w:w="5800"/>
            <w:tcMar>
              <w:top w:w="90" w:type="dxa"/>
              <w:start w:w="110" w:type="dxa"/>
              <w:bottom w:w="90" w:type="dxa"/>
              <w:end w:w="110" w:type="dxa"/>
            </w:tcMar>
            <w:vAlign w:val="center"/>
          </w:tcPr>
          <w:p>
            <w:pPr>
              <w:spacing w:before="20" w:after="20"/>
              <w:jc w:val="center"/>
              <w:bidi w:val="1"/>
            </w:pPr>
            <w:r>
              <w:rPr>
                <w:rFonts w:ascii="Arial" w:hAnsi="Arial" w:cs="Arial"/>
                <w:sz w:val="19"/>
              </w:rPr>
              <w:t>........ / ........ / ........ م</w:t>
            </w:r>
          </w:p>
        </w:tc>
      </w:tr>
      <w:tr>
        <w:trPr>
          <w:cantSplit/>
        </w:trPr>
        <w:tc>
          <w:tcPr>
            <w:tcW w:type="dxa" w:w="2700"/>
            <w:shd w:fill="EAF6F4"/>
            <w:tcMar>
              <w:top w:w="90" w:type="dxa"/>
              <w:start w:w="110" w:type="dxa"/>
              <w:bottom w:w="90" w:type="dxa"/>
              <w:end w:w="110" w:type="dxa"/>
            </w:tcMar>
            <w:vAlign w:val="center"/>
          </w:tcPr>
          <w:p>
            <w:pPr>
              <w:spacing w:before="20" w:after="20"/>
              <w:jc w:val="center"/>
              <w:bidi w:val="1"/>
            </w:pPr>
            <w:r>
              <w:rPr>
                <w:rFonts w:ascii="Arial" w:hAnsi="Arial" w:cs="Arial"/>
                <w:b/>
                <w:color w:val="0B7F9E"/>
                <w:sz w:val="19"/>
              </w:rPr>
              <w:t>المراجعة القادمة</w:t>
            </w:r>
          </w:p>
        </w:tc>
        <w:tc>
          <w:tcPr>
            <w:tcW w:type="dxa" w:w="5800"/>
            <w:tcMar>
              <w:top w:w="90" w:type="dxa"/>
              <w:start w:w="110" w:type="dxa"/>
              <w:bottom w:w="90" w:type="dxa"/>
              <w:end w:w="110" w:type="dxa"/>
            </w:tcMar>
            <w:vAlign w:val="center"/>
          </w:tcPr>
          <w:p>
            <w:pPr>
              <w:spacing w:before="20" w:after="20"/>
              <w:jc w:val="center"/>
              <w:bidi w:val="1"/>
            </w:pPr>
            <w:r>
              <w:rPr>
                <w:rFonts w:ascii="Arial" w:hAnsi="Arial" w:cs="Arial"/>
                <w:sz w:val="19"/>
              </w:rPr>
              <w:t>........ / ........ / ........ م</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pStyle w:val="Heading1"/>
        <w:jc w:val="right"/>
        <w:keepNext/>
        <w:bidi/>
      </w:pPr>
      <w:r>
        <w:rPr>
          <w:rFonts w:ascii="Arial" w:hAnsi="Arial" w:cs="Arial"/>
          <w:b/>
          <w:color w:val="124D67"/>
          <w:sz w:val="32"/>
        </w:rPr>
        <w:t>فترة التقييم والتحقق الدوري</w:t>
      </w:r>
    </w:p>
    <w:p>
      <w:pPr>
        <w:pStyle w:val="ListBullet"/>
        <w:spacing w:after="60"/>
        <w:jc w:val="right"/>
        <w:bidi/>
      </w:pPr>
      <w:r>
        <w:t>فترة التقييم والتحقق: من 1 يناير 2026م إلى 31 يوليو 2026م.</w:t>
      </w:r>
    </w:p>
    <w:p>
      <w:pPr>
        <w:pStyle w:val="ListBullet"/>
        <w:spacing w:after="60"/>
        <w:jc w:val="right"/>
        <w:bidi/>
      </w:pPr>
      <w:r>
        <w:t>موعد المراجعة القادمة: 31 يناير 2027م، أو فور تغير جوهري في الأنشطة أو القنوات أو المخاطر.</w:t>
      </w:r>
    </w:p>
    <w:p>
      <w:pPr>
        <w:pStyle w:val="ListBullet"/>
        <w:spacing w:after="60"/>
        <w:jc w:val="right"/>
        <w:bidi/>
      </w:pPr>
      <w:r>
        <w:t>تخضع الدرجات الحالية للتحقق الدوري بالبيانات الفعلية وتوثيق مبرراتها في السجل المخصص لذلك.</w:t>
      </w:r>
    </w:p>
    <w:p>
      <w:r>
        <w:br w:type="page"/>
      </w:r>
    </w:p>
    <w:p>
      <w:pPr>
        <w:jc w:val="center"/>
        <w:bidi w:val="1"/>
      </w:pPr>
      <w:r>
        <w:rPr>
          <w:rFonts w:ascii="Arial" w:hAnsi="Arial" w:cs="Arial"/>
          <w:b/>
          <w:color w:val="1F4E78"/>
          <w:sz w:val="34"/>
        </w:rPr>
        <w:t>ملحق النماذج والسجلات</w:t>
      </w:r>
    </w:p>
    <w:p>
      <w:r>
        <w:br w:type="page"/>
      </w:r>
    </w:p>
    <w:p>
      <w:pPr>
        <w:spacing w:after="180"/>
        <w:jc w:val="center"/>
        <w:bidi w:val="1"/>
      </w:pPr>
      <w:r>
        <w:rPr>
          <w:rFonts w:ascii="Arial" w:hAnsi="Arial" w:cs="Arial"/>
          <w:b/>
          <w:color w:val="1F4E78"/>
          <w:sz w:val="30"/>
        </w:rPr>
        <w:t>AML-R03 — سجل تحقق بيانات تقييم المخاطر</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رمز الخطر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الدرجة الحالية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مصدر البيانات الفعلية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الفترة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نتيجة التحقق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مبرر الدرجة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مسؤول التحقق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المراجعة القادمة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تقييم مخاطر غسل الأموال وتمويل الإرهاب النسخة النهائية</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