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right"/>
        <w:bidi w:val="1"/>
      </w:pPr>
      <w:r>
        <w:rPr>
          <w:rFonts w:ascii="Arial" w:hAnsi="Arial" w:cs="Arial"/>
          <w:b w:val="0"/>
        </w:rPr>
      </w:r>
    </w:p>
    <w:p>
      <w:pPr>
        <w:spacing w:after="200"/>
        <w:jc w:val="center"/>
        <w:bidi w:val="1"/>
      </w:pPr>
      <w:r>
        <w:rPr>
          <w:rFonts w:ascii="Arial" w:hAnsi="Arial" w:cs="Arial"/>
          <w:b/>
          <w:color w:val="0B7F9E"/>
          <w:sz w:val="48"/>
        </w:rPr>
        <w:t>آلية قياس مستوى الرضا</w:t>
      </w:r>
    </w:p>
    <w:p>
      <w:pPr>
        <w:spacing w:after="320"/>
        <w:jc w:val="center"/>
        <w:bidi w:val="1"/>
      </w:pPr>
      <w:r>
        <w:rPr>
          <w:rFonts w:ascii="Arial" w:hAnsi="Arial" w:cs="Arial"/>
          <w:b/>
          <w:color w:val="A9322D"/>
          <w:sz w:val="28"/>
        </w:rPr>
        <w:t>جمعية البلسم للتدريب والتطوير الصحي</w:t>
      </w:r>
    </w:p>
    <w:p>
      <w:pPr>
        <w:spacing w:after="480"/>
        <w:jc w:val="center"/>
        <w:bidi w:val="1"/>
      </w:pPr>
      <w:r>
        <w:rPr>
          <w:rFonts w:ascii="Arial" w:hAnsi="Arial" w:cs="Arial"/>
          <w:b w:val="0"/>
          <w:sz w:val="22"/>
        </w:rPr>
        <w:t>قياس موحد وتحليل موثوق وتحسين مستمر</w:t>
      </w:r>
    </w:p>
    <w:tbl>
      <w:tblPr>
        <w:tblStyle w:val="TableGrid"/>
        <w:tblW w:type="dxa" w:w="8500"/>
        <w:jc w:val="center"/>
        <w:tblLayout w:type="fixed"/>
        <w:tblLook w:firstColumn="1" w:firstRow="1" w:lastColumn="0" w:lastRow="0" w:noHBand="0" w:noVBand="1" w:val="04A0"/>
        <w:tblInd w:w="0" w:type="dxa"/>
        <w:bidiVisual/>
      </w:tblPr>
      <w:tblGrid>
        <w:gridCol w:w="2500"/>
        <w:gridCol w:w="6000"/>
      </w:tblGrid>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الوثيقة</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آ ر - 01</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الاعتماد</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5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6000"/>
            <w:tcMar>
              <w:top w:w="90" w:type="dxa"/>
              <w:start w:w="110" w:type="dxa"/>
              <w:bottom w:w="90" w:type="dxa"/>
              <w:end w:w="110" w:type="dxa"/>
            </w:tcMar>
            <w:vAlign w:val="center"/>
          </w:tcPr>
          <w:p>
            <w:pPr>
              <w:spacing w:before="40" w:after="40"/>
              <w:jc w:val="center"/>
              <w:bidi w:val="1"/>
            </w:pPr>
            <w:r>
              <w:rPr>
                <w:rFonts w:ascii="Arial" w:hAnsi="Arial" w:cs="Arial"/>
                <w:sz w:val="19"/>
              </w:rPr>
              <w:t>........................</w:t>
            </w:r>
          </w:p>
        </w:tc>
      </w:tr>
    </w:tbl>
    <w:p>
      <w:pPr>
        <w:jc w:val="right"/>
        <w:bidi w:val="1"/>
      </w:pPr>
      <w:r>
        <w:rPr>
          <w:rFonts w:ascii="Arial" w:hAnsi="Arial" w:cs="Arial"/>
        </w:rPr>
        <w:br w:type="page"/>
      </w:r>
    </w:p>
    <w:p>
      <w:pPr>
        <w:pStyle w:val="Heading1"/>
        <w:jc w:val="right"/>
        <w:keepNext/>
        <w:bidi w:val="1"/>
      </w:pPr>
      <w:r>
        <w:rPr>
          <w:rFonts w:ascii="Arial" w:hAnsi="Arial" w:cs="Arial"/>
        </w:rPr>
        <w:t>بيانات ضبط الوثيقة</w:t>
      </w:r>
    </w:p>
    <w:tbl>
      <w:tblPr>
        <w:tblStyle w:val="TableGrid"/>
        <w:tblW w:type="dxa" w:w="8500"/>
        <w:jc w:val="center"/>
        <w:tblLayout w:type="fixed"/>
        <w:tblLook w:firstColumn="1" w:firstRow="1" w:lastColumn="0" w:lastRow="0" w:noHBand="0" w:noVBand="1" w:val="04A0"/>
        <w:tblInd w:w="0" w:type="dxa"/>
        <w:bidiVisual/>
      </w:tblPr>
      <w:tblGrid>
        <w:gridCol w:w="2600"/>
        <w:gridCol w:w="5900"/>
      </w:tblGrid>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مالك الوثيقة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جهة التنفيذ</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الإدارة التنفيذية والوحدة المختصة بالجودة أو من يكلفه المدير التنفيذي</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الفئات المشمولة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المستفيدون والعاملون والمتطوعون والشركاء والداعمون وأعضاء الجمعية العمومية ومجلس الإدارة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مصادر البيانات</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الاستبانات والمقابلات والملاحظات والشكاوى وبيانات الخدمة</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دورية المراجعة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سنويًا أو عند تغير البرامج أو أدوات القياس أو المستهدفات</w:t>
            </w:r>
          </w:p>
        </w:tc>
      </w:tr>
      <w:tr>
        <w:trPr>
          <w:cantSplit/>
        </w:trPr>
        <w:tc>
          <w:tcPr>
            <w:tcW w:type="dxa" w:w="26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درجة الإتاحة</w:t>
            </w:r>
          </w:p>
        </w:tc>
        <w:tc>
          <w:tcPr>
            <w:tcW w:type="dxa" w:w="5900"/>
            <w:tcMar>
              <w:top w:w="90" w:type="dxa"/>
              <w:start w:w="110" w:type="dxa"/>
              <w:bottom w:w="90" w:type="dxa"/>
              <w:end w:w="110" w:type="dxa"/>
            </w:tcMar>
            <w:vAlign w:val="center"/>
          </w:tcPr>
          <w:p>
            <w:pPr>
              <w:spacing w:before="40" w:after="40"/>
              <w:jc w:val="right"/>
              <w:bidi w:val="1"/>
            </w:pPr>
            <w:r>
              <w:rPr>
                <w:rFonts w:ascii="Arial" w:hAnsi="Arial" w:cs="Arial"/>
                <w:sz w:val="18"/>
              </w:rPr>
              <w:t>الآلية والتقارير المجمعة متاحة بحسب الصلاحية؛ البيانات الفردية سرية</w:t>
            </w:r>
          </w:p>
        </w:tc>
      </w:tr>
    </w:tbl>
    <w:p>
      <w:pPr>
        <w:pStyle w:val="Heading1"/>
        <w:jc w:val="right"/>
        <w:keepNext/>
        <w:bidi w:val="1"/>
      </w:pPr>
      <w:r>
        <w:rPr>
          <w:rFonts w:ascii="Arial" w:hAnsi="Arial" w:cs="Arial"/>
        </w:rPr>
        <w:t>1. المقدمة</w:t>
      </w:r>
    </w:p>
    <w:p>
      <w:pPr>
        <w:spacing w:after="80"/>
        <w:jc w:val="right"/>
        <w:bidi w:val="1"/>
      </w:pPr>
      <w:r>
        <w:rPr>
          <w:rFonts w:ascii="Arial" w:hAnsi="Arial" w:cs="Arial"/>
          <w:b w:val="0"/>
        </w:rPr>
        <w:t>تعتمد الجمعية قياس الرضا أداةً منتظمة لفهم تجربة أصحاب العلاقة، وتقييم جودة الخدمات والبرامج والبيئة التنظيمية، وتحويل آراء المشاركين إلى قرارات وخطط تحسين قابلة للقياس، مع المحافظة على الخصوصية والنزاهة الإحصائية.</w:t>
      </w:r>
    </w:p>
    <w:p>
      <w:pPr>
        <w:pStyle w:val="Heading1"/>
        <w:jc w:val="right"/>
        <w:keepNext/>
        <w:bidi w:val="1"/>
      </w:pPr>
      <w:r>
        <w:rPr>
          <w:rFonts w:ascii="Arial" w:hAnsi="Arial" w:cs="Arial"/>
        </w:rPr>
        <w:t>2. الأهداف</w:t>
      </w:r>
    </w:p>
    <w:p>
      <w:pPr>
        <w:pStyle w:val="ListBullet"/>
        <w:spacing w:after="40"/>
        <w:ind w:left="288" w:right="360"/>
        <w:jc w:val="right"/>
        <w:bidi w:val="1"/>
      </w:pPr>
      <w:r>
        <w:rPr>
          <w:rFonts w:ascii="Arial" w:hAnsi="Arial" w:cs="Arial"/>
          <w:sz w:val="20"/>
        </w:rPr>
        <w:t>قياس مستوى الرضا بصورة دورية وبمنهج موحد قابل للمقارنة.</w:t>
      </w:r>
    </w:p>
    <w:p>
      <w:pPr>
        <w:pStyle w:val="ListBullet"/>
        <w:spacing w:after="40"/>
        <w:ind w:left="288" w:right="360"/>
        <w:jc w:val="right"/>
        <w:bidi w:val="1"/>
      </w:pPr>
      <w:r>
        <w:rPr>
          <w:rFonts w:ascii="Arial" w:hAnsi="Arial" w:cs="Arial"/>
          <w:sz w:val="20"/>
        </w:rPr>
        <w:t>اكتشاف نقاط القوة وأسباب عدم الرضا وأولويات التحسين.</w:t>
      </w:r>
    </w:p>
    <w:p>
      <w:pPr>
        <w:pStyle w:val="ListBullet"/>
        <w:spacing w:after="40"/>
        <w:ind w:left="288" w:right="360"/>
        <w:jc w:val="right"/>
        <w:bidi w:val="1"/>
      </w:pPr>
      <w:r>
        <w:rPr>
          <w:rFonts w:ascii="Arial" w:hAnsi="Arial" w:cs="Arial"/>
          <w:sz w:val="20"/>
        </w:rPr>
        <w:t>دعم القرارات والتخطيط وتطوير الخدمات بالبيانات.</w:t>
      </w:r>
    </w:p>
    <w:p>
      <w:pPr>
        <w:pStyle w:val="ListBullet"/>
        <w:spacing w:after="40"/>
        <w:ind w:left="288" w:right="360"/>
        <w:jc w:val="right"/>
        <w:bidi w:val="1"/>
      </w:pPr>
      <w:r>
        <w:rPr>
          <w:rFonts w:ascii="Arial" w:hAnsi="Arial" w:cs="Arial"/>
          <w:sz w:val="20"/>
        </w:rPr>
        <w:t>متابعة أثر الإجراءات التصحيحية وإعادة القياس للتحقق من التحسن.</w:t>
      </w:r>
    </w:p>
    <w:p>
      <w:pPr>
        <w:pStyle w:val="ListBullet"/>
        <w:spacing w:after="40"/>
        <w:ind w:left="288" w:right="360"/>
        <w:jc w:val="right"/>
        <w:bidi w:val="1"/>
      </w:pPr>
      <w:r>
        <w:rPr>
          <w:rFonts w:ascii="Arial" w:hAnsi="Arial" w:cs="Arial"/>
          <w:sz w:val="20"/>
        </w:rPr>
        <w:t>تعزيز مشاركة أصحاب العلاقة والثقة والشفافية المؤسسية.</w:t>
      </w:r>
    </w:p>
    <w:p>
      <w:pPr>
        <w:pStyle w:val="Heading1"/>
        <w:jc w:val="right"/>
        <w:keepNext/>
        <w:bidi w:val="1"/>
      </w:pPr>
      <w:r>
        <w:rPr>
          <w:rFonts w:ascii="Arial" w:hAnsi="Arial" w:cs="Arial"/>
        </w:rPr>
        <w:t>3. نطاق التطبيق</w:t>
      </w:r>
    </w:p>
    <w:p>
      <w:pPr>
        <w:pStyle w:val="ListBullet"/>
        <w:spacing w:after="40"/>
        <w:ind w:left="288" w:right="360"/>
        <w:jc w:val="right"/>
        <w:bidi w:val="1"/>
      </w:pPr>
      <w:r>
        <w:rPr>
          <w:rFonts w:ascii="Arial" w:hAnsi="Arial" w:cs="Arial"/>
          <w:sz w:val="20"/>
        </w:rPr>
        <w:t>المستفيدون من الخدمات والبرامج والأنشطة.</w:t>
      </w:r>
    </w:p>
    <w:p>
      <w:pPr>
        <w:pStyle w:val="ListBullet"/>
        <w:spacing w:after="40"/>
        <w:ind w:left="288" w:right="360"/>
        <w:jc w:val="right"/>
        <w:bidi w:val="1"/>
      </w:pPr>
      <w:r>
        <w:rPr>
          <w:rFonts w:ascii="Arial" w:hAnsi="Arial" w:cs="Arial"/>
          <w:sz w:val="20"/>
        </w:rPr>
        <w:t>العاملون في الجمعية.</w:t>
      </w:r>
    </w:p>
    <w:p>
      <w:pPr>
        <w:pStyle w:val="ListBullet"/>
        <w:spacing w:after="40"/>
        <w:ind w:left="288" w:right="360"/>
        <w:jc w:val="right"/>
        <w:bidi w:val="1"/>
      </w:pPr>
      <w:r>
        <w:rPr>
          <w:rFonts w:ascii="Arial" w:hAnsi="Arial" w:cs="Arial"/>
          <w:sz w:val="20"/>
        </w:rPr>
        <w:t>المتطوعون والمتدربون.</w:t>
      </w:r>
    </w:p>
    <w:p>
      <w:pPr>
        <w:pStyle w:val="ListBullet"/>
        <w:spacing w:after="40"/>
        <w:ind w:left="288" w:right="360"/>
        <w:jc w:val="right"/>
        <w:bidi w:val="1"/>
      </w:pPr>
      <w:r>
        <w:rPr>
          <w:rFonts w:ascii="Arial" w:hAnsi="Arial" w:cs="Arial"/>
          <w:sz w:val="20"/>
        </w:rPr>
        <w:t>الشركاء والداعمون والموردون عند ملاءمة القياس.</w:t>
      </w:r>
    </w:p>
    <w:p>
      <w:pPr>
        <w:pStyle w:val="ListBullet"/>
        <w:spacing w:after="40"/>
        <w:ind w:left="288" w:right="360"/>
        <w:jc w:val="right"/>
        <w:bidi w:val="1"/>
      </w:pPr>
      <w:r>
        <w:rPr>
          <w:rFonts w:ascii="Arial" w:hAnsi="Arial" w:cs="Arial"/>
          <w:sz w:val="20"/>
        </w:rPr>
        <w:t>أعضاء الجمعية العمومية وأعضاء مجلس الإدارة.</w:t>
      </w:r>
    </w:p>
    <w:p>
      <w:pPr>
        <w:pStyle w:val="ListBullet"/>
        <w:spacing w:after="40"/>
        <w:ind w:left="288" w:right="360"/>
        <w:jc w:val="right"/>
        <w:bidi w:val="1"/>
      </w:pPr>
      <w:r>
        <w:rPr>
          <w:rFonts w:ascii="Arial" w:hAnsi="Arial" w:cs="Arial"/>
          <w:sz w:val="20"/>
        </w:rPr>
        <w:t>أي فئة أخرى تحددها خطة القياس السنوية.</w:t>
      </w:r>
    </w:p>
    <w:p>
      <w:pPr>
        <w:pStyle w:val="Heading1"/>
        <w:jc w:val="right"/>
        <w:keepNext/>
        <w:bidi w:val="1"/>
      </w:pPr>
      <w:r>
        <w:rPr>
          <w:rFonts w:ascii="Arial" w:hAnsi="Arial" w:cs="Arial"/>
        </w:rPr>
        <w:t>4. المبادئ الحاكمة</w:t>
      </w:r>
    </w:p>
    <w:p>
      <w:pPr>
        <w:spacing w:after="60"/>
        <w:ind w:right="288" w:hanging="288"/>
        <w:jc w:val="right"/>
        <w:bidi w:val="1"/>
      </w:pPr>
      <w:r>
        <w:rPr>
          <w:rFonts w:ascii="Arial" w:hAnsi="Arial" w:cs="Arial"/>
          <w:sz w:val="20"/>
        </w:rPr>
        <w:t>1. وضوح الغرض: يحدد لكل قياس سؤال قرار أو تحسين واضح.</w:t>
      </w:r>
    </w:p>
    <w:p>
      <w:pPr>
        <w:spacing w:after="60"/>
        <w:ind w:right="288" w:hanging="288"/>
        <w:jc w:val="right"/>
        <w:bidi w:val="1"/>
      </w:pPr>
      <w:r>
        <w:rPr>
          <w:rFonts w:ascii="Arial" w:hAnsi="Arial" w:cs="Arial"/>
          <w:sz w:val="20"/>
        </w:rPr>
        <w:t>2. الاختصار والملاءمة: تقاس الجوانب التي يستطيع المشارك تقييمها فعلًا.</w:t>
      </w:r>
    </w:p>
    <w:p>
      <w:pPr>
        <w:spacing w:after="60"/>
        <w:ind w:right="288" w:hanging="288"/>
        <w:jc w:val="right"/>
        <w:bidi w:val="1"/>
      </w:pPr>
      <w:r>
        <w:rPr>
          <w:rFonts w:ascii="Arial" w:hAnsi="Arial" w:cs="Arial"/>
          <w:sz w:val="20"/>
        </w:rPr>
        <w:t>3. الحياد: تصاغ الأسئلة دون توجيه أو ضغط، وتفصل قدر الإمكان جهة تقديم الخدمة عن جمع الردود.</w:t>
      </w:r>
    </w:p>
    <w:p>
      <w:pPr>
        <w:spacing w:after="60"/>
        <w:ind w:right="288" w:hanging="288"/>
        <w:jc w:val="right"/>
        <w:bidi w:val="1"/>
      </w:pPr>
      <w:r>
        <w:rPr>
          <w:rFonts w:ascii="Arial" w:hAnsi="Arial" w:cs="Arial"/>
          <w:sz w:val="20"/>
        </w:rPr>
        <w:t>4. الشمول: توفر أدوات مناسبة لذوي الإعاقة واللغة والقناة المتاحة عند الحاجة.</w:t>
      </w:r>
    </w:p>
    <w:p>
      <w:pPr>
        <w:spacing w:after="60"/>
        <w:ind w:right="288" w:hanging="288"/>
        <w:jc w:val="right"/>
        <w:bidi w:val="1"/>
      </w:pPr>
      <w:r>
        <w:rPr>
          <w:rFonts w:ascii="Arial" w:hAnsi="Arial" w:cs="Arial"/>
          <w:sz w:val="20"/>
        </w:rPr>
        <w:t>5. الخصوصية: تجمع أقل بيانات لازمة وتعرض النتائج بصورة مجمعة.</w:t>
      </w:r>
    </w:p>
    <w:p>
      <w:pPr>
        <w:spacing w:after="60"/>
        <w:ind w:right="288" w:hanging="288"/>
        <w:jc w:val="right"/>
        <w:bidi w:val="1"/>
      </w:pPr>
      <w:r>
        <w:rPr>
          <w:rFonts w:ascii="Arial" w:hAnsi="Arial" w:cs="Arial"/>
          <w:sz w:val="20"/>
        </w:rPr>
        <w:t>6. القابلية للمقارنة: تثبت الأسئلة الأساسية وطريقة الحساب بين الدورات، ويوثق أي تغيير.</w:t>
      </w:r>
    </w:p>
    <w:p>
      <w:pPr>
        <w:spacing w:after="60"/>
        <w:ind w:right="288" w:hanging="288"/>
        <w:jc w:val="right"/>
        <w:bidi w:val="1"/>
      </w:pPr>
      <w:r>
        <w:rPr>
          <w:rFonts w:ascii="Arial" w:hAnsi="Arial" w:cs="Arial"/>
          <w:sz w:val="20"/>
        </w:rPr>
        <w:t>7. الإجراء: لا يعد القياس مكتملًا دون خطة تحسين ومسؤول وموعد متابعة.</w:t>
      </w:r>
    </w:p>
    <w:p>
      <w:pPr>
        <w:pStyle w:val="Heading1"/>
        <w:jc w:val="right"/>
        <w:keepNext/>
        <w:bidi w:val="1"/>
      </w:pPr>
      <w:r>
        <w:rPr>
          <w:rFonts w:ascii="Arial" w:hAnsi="Arial" w:cs="Arial"/>
        </w:rPr>
        <w:t>5. خطة القياس السنوية</w:t>
      </w:r>
    </w:p>
    <w:tbl>
      <w:tblPr>
        <w:tblStyle w:val="TableGrid"/>
        <w:tblW w:type="dxa" w:w="8500"/>
        <w:jc w:val="center"/>
        <w:tblLayout w:type="fixed"/>
        <w:tblLook w:firstColumn="1" w:firstRow="1" w:lastColumn="0" w:lastRow="0" w:noHBand="0" w:noVBand="1" w:val="04A0"/>
        <w:tblInd w:w="0" w:type="dxa"/>
        <w:bidiVisual/>
      </w:tblPr>
      <w:tblGrid>
        <w:gridCol w:w="1200"/>
        <w:gridCol w:w="1500"/>
        <w:gridCol w:w="1250"/>
        <w:gridCol w:w="1200"/>
        <w:gridCol w:w="900"/>
        <w:gridCol w:w="1300"/>
        <w:gridCol w:w="1150"/>
      </w:tblGrid>
      <w:tr>
        <w:trPr>
          <w:tblHeader w:val="true"/>
          <w:cantSplit/>
        </w:trPr>
        <w:tc>
          <w:tcPr>
            <w:tcW w:type="dxa" w:w="1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الفئة</w:t>
            </w:r>
          </w:p>
        </w:tc>
        <w:tc>
          <w:tcPr>
            <w:tcW w:type="dxa" w:w="1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موضوع القياس</w:t>
            </w:r>
          </w:p>
        </w:tc>
        <w:tc>
          <w:tcPr>
            <w:tcW w:type="dxa" w:w="12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الأداة</w:t>
            </w:r>
          </w:p>
        </w:tc>
        <w:tc>
          <w:tcPr>
            <w:tcW w:type="dxa" w:w="12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الدورية</w:t>
            </w:r>
          </w:p>
        </w:tc>
        <w:tc>
          <w:tcPr>
            <w:tcW w:type="dxa" w:w="9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المستهدف</w:t>
            </w:r>
          </w:p>
        </w:tc>
        <w:tc>
          <w:tcPr>
            <w:tcW w:type="dxa" w:w="13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المسؤول</w:t>
            </w:r>
          </w:p>
        </w:tc>
        <w:tc>
          <w:tcPr>
            <w:tcW w:type="dxa" w:w="11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موعد التقرير</w:t>
            </w:r>
          </w:p>
        </w:tc>
      </w:tr>
      <w:tr>
        <w:trPr>
          <w:cantSplit/>
        </w:trPr>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المستفيدون</w:t>
            </w:r>
          </w:p>
        </w:tc>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جودة وتجربة الخدمة</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استبانة بعد الخدمة</w:t>
            </w:r>
          </w:p>
        </w:tc>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مستمر/تقرير ربع سنوي</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 90%</w:t>
            </w:r>
          </w:p>
        </w:tc>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4"/>
              </w:rPr>
              <w:t>البرامج/الجودة</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ربع سنوي</w:t>
            </w:r>
          </w:p>
        </w:tc>
      </w:tr>
      <w:tr>
        <w:trPr>
          <w:cantSplit/>
        </w:trPr>
        <w:tc>
          <w:tcPr>
            <w:tcW w:type="dxa" w:w="1200"/>
            <w:shd w:fill="F2F4F5"/>
            <w:tcMar>
              <w:top w:w="90" w:type="dxa"/>
              <w:start w:w="110" w:type="dxa"/>
              <w:bottom w:w="90" w:type="dxa"/>
              <w:end w:w="110" w:type="dxa"/>
            </w:tcMar>
            <w:vAlign w:val="center"/>
          </w:tcPr>
          <w:p>
            <w:pPr>
              <w:spacing w:before="40" w:after="40"/>
              <w:jc w:val="center"/>
              <w:bidi w:val="1"/>
            </w:pPr>
            <w:r>
              <w:rPr>
                <w:rFonts w:ascii="Arial" w:hAnsi="Arial" w:cs="Arial"/>
                <w:sz w:val="14"/>
              </w:rPr>
              <w:t>العاملون</w:t>
            </w:r>
          </w:p>
        </w:tc>
        <w:tc>
          <w:tcPr>
            <w:tcW w:type="dxa" w:w="1500"/>
            <w:shd w:fill="F2F4F5"/>
            <w:tcMar>
              <w:top w:w="90" w:type="dxa"/>
              <w:start w:w="110" w:type="dxa"/>
              <w:bottom w:w="90" w:type="dxa"/>
              <w:end w:w="110" w:type="dxa"/>
            </w:tcMar>
            <w:vAlign w:val="center"/>
          </w:tcPr>
          <w:p>
            <w:pPr>
              <w:spacing w:before="40" w:after="40"/>
              <w:jc w:val="right"/>
              <w:bidi w:val="1"/>
            </w:pPr>
            <w:r>
              <w:rPr>
                <w:rFonts w:ascii="Arial" w:hAnsi="Arial" w:cs="Arial"/>
                <w:sz w:val="14"/>
              </w:rPr>
              <w:t>بيئة العمل والقيادة</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استبانة سرية</w:t>
            </w:r>
          </w:p>
        </w:tc>
        <w:tc>
          <w:tcPr>
            <w:tcW w:type="dxa" w:w="1200"/>
            <w:shd w:fill="F2F4F5"/>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c>
          <w:tcPr>
            <w:tcW w:type="dxa" w:w="900"/>
            <w:shd w:fill="F2F4F5"/>
            <w:tcMar>
              <w:top w:w="90" w:type="dxa"/>
              <w:start w:w="110" w:type="dxa"/>
              <w:bottom w:w="90" w:type="dxa"/>
              <w:end w:w="110" w:type="dxa"/>
            </w:tcMar>
            <w:vAlign w:val="center"/>
          </w:tcPr>
          <w:p>
            <w:pPr>
              <w:spacing w:before="40" w:after="40"/>
              <w:jc w:val="center"/>
              <w:bidi w:val="1"/>
            </w:pPr>
            <w:r>
              <w:rPr>
                <w:rFonts w:ascii="Arial" w:hAnsi="Arial" w:cs="Arial"/>
                <w:sz w:val="14"/>
              </w:rPr>
              <w:t>≥ 85%</w:t>
            </w:r>
          </w:p>
        </w:tc>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4"/>
              </w:rPr>
              <w:t>الموارد البشرية/الجودة</w:t>
            </w:r>
          </w:p>
        </w:tc>
        <w:tc>
          <w:tcPr>
            <w:tcW w:type="dxa" w:w="1150"/>
            <w:shd w:fill="F2F4F5"/>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r>
      <w:tr>
        <w:trPr>
          <w:cantSplit/>
        </w:trPr>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المتطوعون</w:t>
            </w:r>
          </w:p>
        </w:tc>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التجربة والدعم</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بعد الفرصة/سنوي</w:t>
            </w:r>
          </w:p>
        </w:tc>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بعد كل فرصة</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 90%</w:t>
            </w:r>
          </w:p>
        </w:tc>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4"/>
              </w:rPr>
              <w:t>التطوع/الجودة</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r>
      <w:tr>
        <w:trPr>
          <w:cantSplit/>
        </w:trPr>
        <w:tc>
          <w:tcPr>
            <w:tcW w:type="dxa" w:w="1200"/>
            <w:shd w:fill="F2F4F5"/>
            <w:tcMar>
              <w:top w:w="90" w:type="dxa"/>
              <w:start w:w="110" w:type="dxa"/>
              <w:bottom w:w="90" w:type="dxa"/>
              <w:end w:w="110" w:type="dxa"/>
            </w:tcMar>
            <w:vAlign w:val="center"/>
          </w:tcPr>
          <w:p>
            <w:pPr>
              <w:spacing w:before="40" w:after="40"/>
              <w:jc w:val="center"/>
              <w:bidi w:val="1"/>
            </w:pPr>
            <w:r>
              <w:rPr>
                <w:rFonts w:ascii="Arial" w:hAnsi="Arial" w:cs="Arial"/>
                <w:sz w:val="14"/>
              </w:rPr>
              <w:t>الشركاء والداعمون</w:t>
            </w:r>
          </w:p>
        </w:tc>
        <w:tc>
          <w:tcPr>
            <w:tcW w:type="dxa" w:w="1500"/>
            <w:shd w:fill="F2F4F5"/>
            <w:tcMar>
              <w:top w:w="90" w:type="dxa"/>
              <w:start w:w="110" w:type="dxa"/>
              <w:bottom w:w="90" w:type="dxa"/>
              <w:end w:w="110" w:type="dxa"/>
            </w:tcMar>
            <w:vAlign w:val="center"/>
          </w:tcPr>
          <w:p>
            <w:pPr>
              <w:spacing w:before="40" w:after="40"/>
              <w:jc w:val="right"/>
              <w:bidi w:val="1"/>
            </w:pPr>
            <w:r>
              <w:rPr>
                <w:rFonts w:ascii="Arial" w:hAnsi="Arial" w:cs="Arial"/>
                <w:sz w:val="14"/>
              </w:rPr>
              <w:t>التواصل والقيمة</w:t>
            </w:r>
          </w:p>
        </w:tc>
        <w:tc>
          <w:tcPr>
            <w:tcW w:type="dxa" w:w="1250"/>
            <w:shd w:fill="F2F4F5"/>
            <w:tcMar>
              <w:top w:w="90" w:type="dxa"/>
              <w:start w:w="110" w:type="dxa"/>
              <w:bottom w:w="90" w:type="dxa"/>
              <w:end w:w="110" w:type="dxa"/>
            </w:tcMar>
            <w:vAlign w:val="center"/>
          </w:tcPr>
          <w:p>
            <w:pPr>
              <w:spacing w:before="40" w:after="40"/>
              <w:jc w:val="center"/>
              <w:bidi w:val="1"/>
            </w:pPr>
            <w:r>
              <w:rPr>
                <w:rFonts w:ascii="Arial" w:hAnsi="Arial" w:cs="Arial"/>
                <w:sz w:val="14"/>
              </w:rPr>
              <w:t>استبانة/مقابلة</w:t>
            </w:r>
          </w:p>
        </w:tc>
        <w:tc>
          <w:tcPr>
            <w:tcW w:type="dxa" w:w="1200"/>
            <w:shd w:fill="F2F4F5"/>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c>
          <w:tcPr>
            <w:tcW w:type="dxa" w:w="900"/>
            <w:shd w:fill="F2F4F5"/>
            <w:tcMar>
              <w:top w:w="90" w:type="dxa"/>
              <w:start w:w="110" w:type="dxa"/>
              <w:bottom w:w="90" w:type="dxa"/>
              <w:end w:w="110" w:type="dxa"/>
            </w:tcMar>
            <w:vAlign w:val="center"/>
          </w:tcPr>
          <w:p>
            <w:pPr>
              <w:spacing w:before="40" w:after="40"/>
              <w:jc w:val="center"/>
              <w:bidi w:val="1"/>
            </w:pPr>
            <w:r>
              <w:rPr>
                <w:rFonts w:ascii="Arial" w:hAnsi="Arial" w:cs="Arial"/>
                <w:sz w:val="14"/>
              </w:rPr>
              <w:t>≥ 90%</w:t>
            </w:r>
          </w:p>
        </w:tc>
        <w:tc>
          <w:tcPr>
            <w:tcW w:type="dxa" w:w="1300"/>
            <w:shd w:fill="F2F4F5"/>
            <w:tcMar>
              <w:top w:w="90" w:type="dxa"/>
              <w:start w:w="110" w:type="dxa"/>
              <w:bottom w:w="90" w:type="dxa"/>
              <w:end w:w="110" w:type="dxa"/>
            </w:tcMar>
            <w:vAlign w:val="center"/>
          </w:tcPr>
          <w:p>
            <w:pPr>
              <w:spacing w:before="40" w:after="40"/>
              <w:jc w:val="center"/>
              <w:bidi w:val="1"/>
            </w:pPr>
            <w:r>
              <w:rPr>
                <w:rFonts w:ascii="Arial" w:hAnsi="Arial" w:cs="Arial"/>
                <w:sz w:val="14"/>
              </w:rPr>
              <w:t>الشراكات</w:t>
            </w:r>
          </w:p>
        </w:tc>
        <w:tc>
          <w:tcPr>
            <w:tcW w:type="dxa" w:w="1150"/>
            <w:shd w:fill="F2F4F5"/>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r>
      <w:tr>
        <w:trPr>
          <w:cantSplit/>
        </w:trPr>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العمومية والمجلس</w:t>
            </w:r>
          </w:p>
        </w:tc>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الحوكمة والدعم</w:t>
            </w:r>
          </w:p>
        </w:tc>
        <w:tc>
          <w:tcPr>
            <w:tcW w:type="dxa" w:w="1250"/>
            <w:tcMar>
              <w:top w:w="90" w:type="dxa"/>
              <w:start w:w="110" w:type="dxa"/>
              <w:bottom w:w="90" w:type="dxa"/>
              <w:end w:w="110" w:type="dxa"/>
            </w:tcMar>
            <w:vAlign w:val="center"/>
          </w:tcPr>
          <w:p>
            <w:pPr>
              <w:spacing w:before="40" w:after="40"/>
              <w:jc w:val="center"/>
              <w:bidi w:val="1"/>
            </w:pPr>
            <w:r>
              <w:rPr>
                <w:rFonts w:ascii="Arial" w:hAnsi="Arial" w:cs="Arial"/>
                <w:sz w:val="14"/>
              </w:rPr>
              <w:t>استبانة مختصرة</w:t>
            </w:r>
          </w:p>
        </w:tc>
        <w:tc>
          <w:tcPr>
            <w:tcW w:type="dxa" w:w="1200"/>
            <w:tcMar>
              <w:top w:w="90" w:type="dxa"/>
              <w:start w:w="110" w:type="dxa"/>
              <w:bottom w:w="90" w:type="dxa"/>
              <w:end w:w="110" w:type="dxa"/>
            </w:tcMar>
            <w:vAlign w:val="center"/>
          </w:tcPr>
          <w:p>
            <w:pPr>
              <w:spacing w:before="40" w:after="40"/>
              <w:jc w:val="center"/>
              <w:bidi w:val="1"/>
            </w:pPr>
            <w:r>
              <w:rPr>
                <w:rFonts w:ascii="Arial" w:hAnsi="Arial" w:cs="Arial"/>
                <w:sz w:val="14"/>
              </w:rPr>
              <w:t>سنوي/عند الحاجة</w:t>
            </w:r>
          </w:p>
        </w:tc>
        <w:tc>
          <w:tcPr>
            <w:tcW w:type="dxa" w:w="900"/>
            <w:tcMar>
              <w:top w:w="90" w:type="dxa"/>
              <w:start w:w="110" w:type="dxa"/>
              <w:bottom w:w="90" w:type="dxa"/>
              <w:end w:w="110" w:type="dxa"/>
            </w:tcMar>
            <w:vAlign w:val="center"/>
          </w:tcPr>
          <w:p>
            <w:pPr>
              <w:spacing w:before="40" w:after="40"/>
              <w:jc w:val="center"/>
              <w:bidi w:val="1"/>
            </w:pPr>
            <w:r>
              <w:rPr>
                <w:rFonts w:ascii="Arial" w:hAnsi="Arial" w:cs="Arial"/>
                <w:sz w:val="14"/>
              </w:rPr>
              <w:t>يحدد بالخطة</w:t>
            </w:r>
          </w:p>
        </w:tc>
        <w:tc>
          <w:tcPr>
            <w:tcW w:type="dxa" w:w="1300"/>
            <w:tcMar>
              <w:top w:w="90" w:type="dxa"/>
              <w:start w:w="110" w:type="dxa"/>
              <w:bottom w:w="90" w:type="dxa"/>
              <w:end w:w="110" w:type="dxa"/>
            </w:tcMar>
            <w:vAlign w:val="center"/>
          </w:tcPr>
          <w:p>
            <w:pPr>
              <w:spacing w:before="40" w:after="40"/>
              <w:jc w:val="center"/>
              <w:bidi w:val="1"/>
            </w:pPr>
            <w:r>
              <w:rPr>
                <w:rFonts w:ascii="Arial" w:hAnsi="Arial" w:cs="Arial"/>
                <w:sz w:val="14"/>
              </w:rPr>
              <w:t>أمانة المجلس</w:t>
            </w:r>
          </w:p>
        </w:tc>
        <w:tc>
          <w:tcPr>
            <w:tcW w:type="dxa" w:w="1150"/>
            <w:tcMar>
              <w:top w:w="90" w:type="dxa"/>
              <w:start w:w="110" w:type="dxa"/>
              <w:bottom w:w="90" w:type="dxa"/>
              <w:end w:w="110" w:type="dxa"/>
            </w:tcMar>
            <w:vAlign w:val="center"/>
          </w:tcPr>
          <w:p>
            <w:pPr>
              <w:spacing w:before="40" w:after="40"/>
              <w:jc w:val="center"/>
              <w:bidi w:val="1"/>
            </w:pPr>
            <w:r>
              <w:rPr>
                <w:rFonts w:ascii="Arial" w:hAnsi="Arial" w:cs="Arial"/>
                <w:sz w:val="14"/>
              </w:rPr>
              <w:t>سنوي</w:t>
            </w:r>
          </w:p>
        </w:tc>
      </w:tr>
    </w:tbl>
    <w:p>
      <w:pPr>
        <w:spacing w:after="80"/>
        <w:jc w:val="right"/>
        <w:bidi w:val="1"/>
      </w:pPr>
      <w:r>
        <w:rPr>
          <w:rFonts w:ascii="Arial" w:hAnsi="Arial" w:cs="Arial"/>
          <w:b w:val="0"/>
          <w:color w:val="A9322D"/>
        </w:rPr>
        <w:t>المستهدفات أعلاه مؤسسية أولية، ويجوز لمجلس الإدارة تحديثها سنويًا في ضوء خط الأساس وطبيعة الفئة، مع توثيق التغيير وعدم خفض المستهدف لمجرد تدني النتيجة.</w:t>
      </w:r>
    </w:p>
    <w:p>
      <w:pPr>
        <w:pStyle w:val="Heading1"/>
        <w:jc w:val="right"/>
        <w:keepNext/>
        <w:bidi w:val="1"/>
      </w:pPr>
      <w:r>
        <w:rPr>
          <w:rFonts w:ascii="Arial" w:hAnsi="Arial" w:cs="Arial"/>
        </w:rPr>
        <w:t>6. أدوات القياس</w:t>
      </w:r>
    </w:p>
    <w:p>
      <w:pPr>
        <w:pStyle w:val="ListBullet"/>
        <w:spacing w:after="40"/>
        <w:ind w:left="288" w:right="360"/>
        <w:jc w:val="right"/>
        <w:bidi w:val="1"/>
      </w:pPr>
      <w:r>
        <w:rPr>
          <w:rFonts w:ascii="Arial" w:hAnsi="Arial" w:cs="Arial"/>
          <w:sz w:val="20"/>
        </w:rPr>
        <w:t>استبانة إلكترونية أو ورقية بعد تقديم الخدمة أو انتهاء النشاط.</w:t>
      </w:r>
    </w:p>
    <w:p>
      <w:pPr>
        <w:pStyle w:val="ListBullet"/>
        <w:spacing w:after="40"/>
        <w:ind w:left="288" w:right="360"/>
        <w:jc w:val="right"/>
        <w:bidi w:val="1"/>
      </w:pPr>
      <w:r>
        <w:rPr>
          <w:rFonts w:ascii="Arial" w:hAnsi="Arial" w:cs="Arial"/>
          <w:sz w:val="20"/>
        </w:rPr>
        <w:t>مقابلة فردية أو مجموعة نقاش لفهم الأسباب بعمق.</w:t>
      </w:r>
    </w:p>
    <w:p>
      <w:pPr>
        <w:pStyle w:val="ListBullet"/>
        <w:spacing w:after="40"/>
        <w:ind w:left="288" w:right="360"/>
        <w:jc w:val="right"/>
        <w:bidi w:val="1"/>
      </w:pPr>
      <w:r>
        <w:rPr>
          <w:rFonts w:ascii="Arial" w:hAnsi="Arial" w:cs="Arial"/>
          <w:sz w:val="20"/>
        </w:rPr>
        <w:t>مكالمة أو رسالة نصية مختصرة للفئات التي يصعب وصولها إلكترونيًا.</w:t>
      </w:r>
    </w:p>
    <w:p>
      <w:pPr>
        <w:pStyle w:val="ListBullet"/>
        <w:spacing w:after="40"/>
        <w:ind w:left="288" w:right="360"/>
        <w:jc w:val="right"/>
        <w:bidi w:val="1"/>
      </w:pPr>
      <w:r>
        <w:rPr>
          <w:rFonts w:ascii="Arial" w:hAnsi="Arial" w:cs="Arial"/>
          <w:sz w:val="20"/>
        </w:rPr>
        <w:t>تحليل المقترحات والشكاوى والاستفسارات ومؤشرات الخدمة باعتبارها أدلة مساندة.</w:t>
      </w:r>
    </w:p>
    <w:p>
      <w:pPr>
        <w:pStyle w:val="ListBullet"/>
        <w:spacing w:after="40"/>
        <w:ind w:left="288" w:right="360"/>
        <w:jc w:val="right"/>
        <w:bidi w:val="1"/>
      </w:pPr>
      <w:r>
        <w:rPr>
          <w:rFonts w:ascii="Arial" w:hAnsi="Arial" w:cs="Arial"/>
          <w:sz w:val="20"/>
        </w:rPr>
        <w:t>ملاحظة تجربة المستفيد أو رحلة الخدمة عند الحاجة، دون استبدال رأيه بقياس داخلي.</w:t>
      </w:r>
    </w:p>
    <w:p>
      <w:pPr>
        <w:pStyle w:val="Heading1"/>
        <w:jc w:val="right"/>
        <w:keepNext/>
        <w:bidi w:val="1"/>
      </w:pPr>
      <w:r>
        <w:rPr>
          <w:rFonts w:ascii="Arial" w:hAnsi="Arial" w:cs="Arial"/>
        </w:rPr>
        <w:t>7. تصميم الاستبانة</w:t>
      </w:r>
    </w:p>
    <w:p>
      <w:pPr>
        <w:spacing w:after="60"/>
        <w:ind w:right="288" w:hanging="288"/>
        <w:jc w:val="right"/>
        <w:bidi w:val="1"/>
      </w:pPr>
      <w:r>
        <w:rPr>
          <w:rFonts w:ascii="Arial" w:hAnsi="Arial" w:cs="Arial"/>
          <w:sz w:val="20"/>
        </w:rPr>
        <w:t>1. تحديد الفئة والغرض والقرارات التي ستتأثر بالنتيجة.</w:t>
      </w:r>
    </w:p>
    <w:p>
      <w:pPr>
        <w:spacing w:after="60"/>
        <w:ind w:right="288" w:hanging="288"/>
        <w:jc w:val="right"/>
        <w:bidi w:val="1"/>
      </w:pPr>
      <w:r>
        <w:rPr>
          <w:rFonts w:ascii="Arial" w:hAnsi="Arial" w:cs="Arial"/>
          <w:sz w:val="20"/>
        </w:rPr>
        <w:t>2. استخدام أسئلة قصيرة وواضحة، كل سؤال يقيس فكرة واحدة.</w:t>
      </w:r>
    </w:p>
    <w:p>
      <w:pPr>
        <w:spacing w:after="60"/>
        <w:ind w:right="288" w:hanging="288"/>
        <w:jc w:val="right"/>
        <w:bidi w:val="1"/>
      </w:pPr>
      <w:r>
        <w:rPr>
          <w:rFonts w:ascii="Arial" w:hAnsi="Arial" w:cs="Arial"/>
          <w:sz w:val="20"/>
        </w:rPr>
        <w:t>3. تضمين أسئلة أساسية ثابتة وأسئلة خاصة بالخدمة أو الفئة.</w:t>
      </w:r>
    </w:p>
    <w:p>
      <w:pPr>
        <w:spacing w:after="60"/>
        <w:ind w:right="288" w:hanging="288"/>
        <w:jc w:val="right"/>
        <w:bidi w:val="1"/>
      </w:pPr>
      <w:r>
        <w:rPr>
          <w:rFonts w:ascii="Arial" w:hAnsi="Arial" w:cs="Arial"/>
          <w:sz w:val="20"/>
        </w:rPr>
        <w:t>4. استخدام خيار «لا ينطبق» عند الحاجة وعدم احتسابه ضمن الإجابات الصالحة.</w:t>
      </w:r>
    </w:p>
    <w:p>
      <w:pPr>
        <w:spacing w:after="60"/>
        <w:ind w:right="288" w:hanging="288"/>
        <w:jc w:val="right"/>
        <w:bidi w:val="1"/>
      </w:pPr>
      <w:r>
        <w:rPr>
          <w:rFonts w:ascii="Arial" w:hAnsi="Arial" w:cs="Arial"/>
          <w:sz w:val="20"/>
        </w:rPr>
        <w:t>5. إضافة سؤال مفتوح اختياري لأسباب التقييم وفرص التحسين.</w:t>
      </w:r>
    </w:p>
    <w:p>
      <w:pPr>
        <w:spacing w:after="60"/>
        <w:ind w:right="288" w:hanging="288"/>
        <w:jc w:val="right"/>
        <w:bidi w:val="1"/>
      </w:pPr>
      <w:r>
        <w:rPr>
          <w:rFonts w:ascii="Arial" w:hAnsi="Arial" w:cs="Arial"/>
          <w:sz w:val="20"/>
        </w:rPr>
        <w:t>6. اختبار الأداة على عينة صغيرة قبل النشر، وتصحيح الغموض والوقت والطريقة.</w:t>
      </w:r>
    </w:p>
    <w:p>
      <w:pPr>
        <w:spacing w:after="60"/>
        <w:ind w:right="288" w:hanging="288"/>
        <w:jc w:val="right"/>
        <w:bidi w:val="1"/>
      </w:pPr>
      <w:r>
        <w:rPr>
          <w:rFonts w:ascii="Arial" w:hAnsi="Arial" w:cs="Arial"/>
          <w:sz w:val="20"/>
        </w:rPr>
        <w:t>7. توثيق رقم إصدار الاستبانة وفترة التطبيق والقناة وأي تعديل.</w:t>
      </w:r>
    </w:p>
    <w:p>
      <w:pPr>
        <w:pStyle w:val="Heading1"/>
        <w:jc w:val="right"/>
        <w:keepNext/>
        <w:bidi w:val="1"/>
      </w:pPr>
      <w:r>
        <w:rPr>
          <w:rFonts w:ascii="Arial" w:hAnsi="Arial" w:cs="Arial"/>
        </w:rPr>
        <w:t>8. مقياس الإجابة الخماسي</w:t>
      </w:r>
    </w:p>
    <w:tbl>
      <w:tblPr>
        <w:tblStyle w:val="TableGrid"/>
        <w:tblW w:type="dxa" w:w="8500"/>
        <w:jc w:val="center"/>
        <w:tblLayout w:type="fixed"/>
        <w:tblLook w:firstColumn="1" w:firstRow="1" w:lastColumn="0" w:lastRow="0" w:noHBand="0" w:noVBand="1" w:val="04A0"/>
        <w:tblInd w:w="0" w:type="dxa"/>
        <w:bidiVisual/>
      </w:tblPr>
      <w:tblGrid>
        <w:gridCol w:w="1700"/>
        <w:gridCol w:w="1700"/>
        <w:gridCol w:w="1700"/>
        <w:gridCol w:w="1700"/>
        <w:gridCol w:w="1700"/>
      </w:tblGrid>
      <w:tr>
        <w:trPr>
          <w:cantSplit/>
        </w:trPr>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8"/>
              </w:rPr>
              <w:t>1</w:t>
            </w:r>
          </w:p>
        </w:tc>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8"/>
              </w:rPr>
              <w:t>2</w:t>
            </w:r>
          </w:p>
        </w:tc>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8"/>
              </w:rPr>
              <w:t>3</w:t>
            </w:r>
          </w:p>
        </w:tc>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8"/>
              </w:rPr>
              <w:t>4</w:t>
            </w:r>
          </w:p>
        </w:tc>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8"/>
              </w:rPr>
              <w:t>5</w:t>
            </w:r>
          </w:p>
        </w:tc>
      </w:tr>
      <w:tr>
        <w:trPr>
          <w:cantSplit/>
        </w:trPr>
        <w:tc>
          <w:tcPr>
            <w:tcW w:type="dxa" w:w="1700"/>
            <w:shd w:fill="F4CCCC"/>
            <w:tcMar>
              <w:top w:w="90" w:type="dxa"/>
              <w:start w:w="110" w:type="dxa"/>
              <w:bottom w:w="90" w:type="dxa"/>
              <w:end w:w="110" w:type="dxa"/>
            </w:tcMar>
            <w:vAlign w:val="center"/>
          </w:tcPr>
          <w:p>
            <w:pPr>
              <w:spacing w:before="40" w:after="40"/>
              <w:jc w:val="center"/>
              <w:bidi w:val="1"/>
            </w:pPr>
            <w:r>
              <w:rPr>
                <w:rFonts w:ascii="Arial" w:hAnsi="Arial" w:cs="Arial"/>
                <w:sz w:val="18"/>
              </w:rPr>
              <w:t>غير راضٍ جدًا</w:t>
            </w:r>
          </w:p>
        </w:tc>
        <w:tc>
          <w:tcPr>
            <w:tcW w:type="dxa" w:w="1700"/>
            <w:shd w:fill="FCE5CD"/>
            <w:tcMar>
              <w:top w:w="90" w:type="dxa"/>
              <w:start w:w="110" w:type="dxa"/>
              <w:bottom w:w="90" w:type="dxa"/>
              <w:end w:w="110" w:type="dxa"/>
            </w:tcMar>
            <w:vAlign w:val="center"/>
          </w:tcPr>
          <w:p>
            <w:pPr>
              <w:spacing w:before="40" w:after="40"/>
              <w:jc w:val="center"/>
              <w:bidi w:val="1"/>
            </w:pPr>
            <w:r>
              <w:rPr>
                <w:rFonts w:ascii="Arial" w:hAnsi="Arial" w:cs="Arial"/>
                <w:sz w:val="18"/>
              </w:rPr>
              <w:t>غير راضٍ</w:t>
            </w:r>
          </w:p>
        </w:tc>
        <w:tc>
          <w:tcPr>
            <w:tcW w:type="dxa" w:w="1700"/>
            <w:shd w:fill="FFF2CC"/>
            <w:tcMar>
              <w:top w:w="90" w:type="dxa"/>
              <w:start w:w="110" w:type="dxa"/>
              <w:bottom w:w="90" w:type="dxa"/>
              <w:end w:w="110" w:type="dxa"/>
            </w:tcMar>
            <w:vAlign w:val="center"/>
          </w:tcPr>
          <w:p>
            <w:pPr>
              <w:spacing w:before="40" w:after="40"/>
              <w:jc w:val="center"/>
              <w:bidi w:val="1"/>
            </w:pPr>
            <w:r>
              <w:rPr>
                <w:rFonts w:ascii="Arial" w:hAnsi="Arial" w:cs="Arial"/>
                <w:sz w:val="18"/>
              </w:rPr>
              <w:t>محايد</w:t>
            </w:r>
          </w:p>
        </w:tc>
        <w:tc>
          <w:tcPr>
            <w:tcW w:type="dxa" w:w="1700"/>
            <w:shd w:fill="D9EAD3"/>
            <w:tcMar>
              <w:top w:w="90" w:type="dxa"/>
              <w:start w:w="110" w:type="dxa"/>
              <w:bottom w:w="90" w:type="dxa"/>
              <w:end w:w="110" w:type="dxa"/>
            </w:tcMar>
            <w:vAlign w:val="center"/>
          </w:tcPr>
          <w:p>
            <w:pPr>
              <w:spacing w:before="40" w:after="40"/>
              <w:jc w:val="center"/>
              <w:bidi w:val="1"/>
            </w:pPr>
            <w:r>
              <w:rPr>
                <w:rFonts w:ascii="Arial" w:hAnsi="Arial" w:cs="Arial"/>
                <w:sz w:val="18"/>
              </w:rPr>
              <w:t>راضٍ</w:t>
            </w:r>
          </w:p>
        </w:tc>
        <w:tc>
          <w:tcPr>
            <w:tcW w:type="dxa" w:w="1700"/>
            <w:shd w:fill="B7E1CD"/>
            <w:tcMar>
              <w:top w:w="90" w:type="dxa"/>
              <w:start w:w="110" w:type="dxa"/>
              <w:bottom w:w="90" w:type="dxa"/>
              <w:end w:w="110" w:type="dxa"/>
            </w:tcMar>
            <w:vAlign w:val="center"/>
          </w:tcPr>
          <w:p>
            <w:pPr>
              <w:spacing w:before="40" w:after="40"/>
              <w:jc w:val="center"/>
              <w:bidi w:val="1"/>
            </w:pPr>
            <w:r>
              <w:rPr>
                <w:rFonts w:ascii="Arial" w:hAnsi="Arial" w:cs="Arial"/>
                <w:sz w:val="18"/>
              </w:rPr>
              <w:t>راضٍ جدًا</w:t>
            </w:r>
          </w:p>
        </w:tc>
      </w:tr>
    </w:tbl>
    <w:p>
      <w:pPr>
        <w:spacing w:after="80"/>
        <w:jc w:val="right"/>
        <w:bidi w:val="1"/>
      </w:pPr>
      <w:r>
        <w:rPr>
          <w:rFonts w:ascii="Arial" w:hAnsi="Arial" w:cs="Arial"/>
          <w:b w:val="0"/>
        </w:rPr>
        <w:t>يجوز تغيير أوصاف المقياس بما يلائم السؤال، مثل: غير موافق جدًا - موافق جدًا، بشرط بقاء الاتجاه والدرجات ثابتين وتوضيحهما للمشارك.</w:t>
      </w:r>
    </w:p>
    <w:p>
      <w:pPr>
        <w:pStyle w:val="Heading1"/>
        <w:jc w:val="right"/>
        <w:keepNext/>
        <w:bidi w:val="1"/>
      </w:pPr>
      <w:r>
        <w:rPr>
          <w:rFonts w:ascii="Arial" w:hAnsi="Arial" w:cs="Arial"/>
        </w:rPr>
        <w:t>9. مجتمع القياس والعينة</w:t>
      </w:r>
    </w:p>
    <w:p>
      <w:pPr>
        <w:pStyle w:val="ListBullet"/>
        <w:spacing w:after="40"/>
        <w:ind w:left="288" w:right="360"/>
        <w:jc w:val="right"/>
        <w:bidi w:val="1"/>
      </w:pPr>
      <w:r>
        <w:rPr>
          <w:rFonts w:ascii="Arial" w:hAnsi="Arial" w:cs="Arial"/>
          <w:sz w:val="20"/>
        </w:rPr>
        <w:t>يستخدم الحصر الشامل إذا كان حجم الفئة محدودًا ويمكن الوصول إلى جميع أفرادها.</w:t>
      </w:r>
    </w:p>
    <w:p>
      <w:pPr>
        <w:pStyle w:val="ListBullet"/>
        <w:spacing w:after="40"/>
        <w:ind w:left="288" w:right="360"/>
        <w:jc w:val="right"/>
        <w:bidi w:val="1"/>
      </w:pPr>
      <w:r>
        <w:rPr>
          <w:rFonts w:ascii="Arial" w:hAnsi="Arial" w:cs="Arial"/>
          <w:sz w:val="20"/>
        </w:rPr>
        <w:t>إذا كبر المجتمع، تستخدم عينة مناسبة تمثل البرامج والمواقع والفترات والفئات المهمة، وتوثق طريقة الاختيار.</w:t>
      </w:r>
    </w:p>
    <w:p>
      <w:pPr>
        <w:pStyle w:val="ListBullet"/>
        <w:spacing w:after="40"/>
        <w:ind w:left="288" w:right="360"/>
        <w:jc w:val="right"/>
        <w:bidi w:val="1"/>
      </w:pPr>
      <w:r>
        <w:rPr>
          <w:rFonts w:ascii="Arial" w:hAnsi="Arial" w:cs="Arial"/>
          <w:sz w:val="20"/>
        </w:rPr>
        <w:t>تراقب نسبة المشاركة وتركيبة المستجيبين، ولا تعمم نتيجة عينة منحازة أو محدودة دون بيان ذلك.</w:t>
      </w:r>
    </w:p>
    <w:p>
      <w:pPr>
        <w:pStyle w:val="ListBullet"/>
        <w:spacing w:after="40"/>
        <w:ind w:left="288" w:right="360"/>
        <w:jc w:val="right"/>
        <w:bidi w:val="1"/>
      </w:pPr>
      <w:r>
        <w:rPr>
          <w:rFonts w:ascii="Arial" w:hAnsi="Arial" w:cs="Arial"/>
          <w:sz w:val="20"/>
        </w:rPr>
        <w:t>إذا قل عدد الردود الصالحة عن 30 لفئة كبيرة، تعامل النتيجة بوصفها استكشافية وتدعم بمصادر نوعية أو دورة إضافية.</w:t>
      </w:r>
    </w:p>
    <w:p>
      <w:pPr>
        <w:pStyle w:val="ListBullet"/>
        <w:spacing w:after="40"/>
        <w:ind w:left="288" w:right="360"/>
        <w:jc w:val="right"/>
        <w:bidi w:val="1"/>
      </w:pPr>
      <w:r>
        <w:rPr>
          <w:rFonts w:ascii="Arial" w:hAnsi="Arial" w:cs="Arial"/>
          <w:sz w:val="20"/>
        </w:rPr>
        <w:t>لا تعرض نتائج مجموعة صغيرة إذا كان ذلك قد يكشف هوية أفرادها، وتدمج الفئات أو تؤجل العرض عند الحاجة.</w:t>
      </w:r>
    </w:p>
    <w:p>
      <w:pPr>
        <w:pStyle w:val="Heading1"/>
        <w:jc w:val="right"/>
        <w:keepNext/>
        <w:bidi w:val="1"/>
      </w:pPr>
      <w:r>
        <w:rPr>
          <w:rFonts w:ascii="Arial" w:hAnsi="Arial" w:cs="Arial"/>
        </w:rPr>
        <w:t>10. جمع البيانات</w:t>
      </w:r>
    </w:p>
    <w:p>
      <w:pPr>
        <w:spacing w:after="60"/>
        <w:ind w:right="288" w:hanging="288"/>
        <w:jc w:val="right"/>
        <w:bidi w:val="1"/>
      </w:pPr>
      <w:r>
        <w:rPr>
          <w:rFonts w:ascii="Arial" w:hAnsi="Arial" w:cs="Arial"/>
          <w:sz w:val="20"/>
        </w:rPr>
        <w:t>1. تحديد بداية ونهاية القياس ومالك البيانات وقنوات التوزيع.</w:t>
      </w:r>
    </w:p>
    <w:p>
      <w:pPr>
        <w:spacing w:after="60"/>
        <w:ind w:right="288" w:hanging="288"/>
        <w:jc w:val="right"/>
        <w:bidi w:val="1"/>
      </w:pPr>
      <w:r>
        <w:rPr>
          <w:rFonts w:ascii="Arial" w:hAnsi="Arial" w:cs="Arial"/>
          <w:sz w:val="20"/>
        </w:rPr>
        <w:t>2. تقديم إشعار مختصر بالغرض والطوعية والخصوصية ومدة الإجابة.</w:t>
      </w:r>
    </w:p>
    <w:p>
      <w:pPr>
        <w:spacing w:after="60"/>
        <w:ind w:right="288" w:hanging="288"/>
        <w:jc w:val="right"/>
        <w:bidi w:val="1"/>
      </w:pPr>
      <w:r>
        <w:rPr>
          <w:rFonts w:ascii="Arial" w:hAnsi="Arial" w:cs="Arial"/>
          <w:sz w:val="20"/>
        </w:rPr>
        <w:t>3. إرسال رابط واحد مناسب لكل مشارك قدر الإمكان للحد من التكرار.</w:t>
      </w:r>
    </w:p>
    <w:p>
      <w:pPr>
        <w:spacing w:after="60"/>
        <w:ind w:right="288" w:hanging="288"/>
        <w:jc w:val="right"/>
        <w:bidi w:val="1"/>
      </w:pPr>
      <w:r>
        <w:rPr>
          <w:rFonts w:ascii="Arial" w:hAnsi="Arial" w:cs="Arial"/>
          <w:sz w:val="20"/>
        </w:rPr>
        <w:t>4. إرسال تذكير متوازن لا يضغط على المشارك ولا يؤثر على الخدمة أو الحقوق.</w:t>
      </w:r>
    </w:p>
    <w:p>
      <w:pPr>
        <w:spacing w:after="60"/>
        <w:ind w:right="288" w:hanging="288"/>
        <w:jc w:val="right"/>
        <w:bidi w:val="1"/>
      </w:pPr>
      <w:r>
        <w:rPr>
          <w:rFonts w:ascii="Arial" w:hAnsi="Arial" w:cs="Arial"/>
          <w:sz w:val="20"/>
        </w:rPr>
        <w:t>5. فحص الردود المكررة أو غير المكتملة وفق قواعد موثقة دون تغيير انتقائي للنتائج.</w:t>
      </w:r>
    </w:p>
    <w:p>
      <w:pPr>
        <w:spacing w:after="60"/>
        <w:ind w:right="288" w:hanging="288"/>
        <w:jc w:val="right"/>
        <w:bidi w:val="1"/>
      </w:pPr>
      <w:r>
        <w:rPr>
          <w:rFonts w:ascii="Arial" w:hAnsi="Arial" w:cs="Arial"/>
          <w:sz w:val="20"/>
        </w:rPr>
        <w:t>6. إغلاق الأداة في الموعد وحفظ نسخة من البيانات والتعريفات والإصدار.</w:t>
      </w:r>
    </w:p>
    <w:p>
      <w:pPr>
        <w:pStyle w:val="Heading1"/>
        <w:jc w:val="right"/>
        <w:keepNext/>
        <w:bidi w:val="1"/>
      </w:pPr>
      <w:r>
        <w:rPr>
          <w:rFonts w:ascii="Arial" w:hAnsi="Arial" w:cs="Arial"/>
        </w:rPr>
        <w:t>11. مؤشرات القياس وطريقة الحساب</w:t>
      </w:r>
    </w:p>
    <w:tbl>
      <w:tblPr>
        <w:tblStyle w:val="TableGrid"/>
        <w:tblW w:type="dxa" w:w="8500"/>
        <w:jc w:val="center"/>
        <w:tblLayout w:type="fixed"/>
        <w:tblLook w:firstColumn="1" w:firstRow="1" w:lastColumn="0" w:lastRow="0" w:noHBand="0" w:noVBand="1" w:val="04A0"/>
        <w:tblInd w:w="0" w:type="dxa"/>
        <w:bidiVisual/>
      </w:tblPr>
      <w:tblGrid>
        <w:gridCol w:w="2100"/>
        <w:gridCol w:w="3900"/>
        <w:gridCol w:w="2500"/>
      </w:tblGrid>
      <w:tr>
        <w:trPr>
          <w:tblHeader w:val="true"/>
          <w:cantSplit/>
        </w:trPr>
        <w:tc>
          <w:tcPr>
            <w:tcW w:type="dxa" w:w="2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المؤشر</w:t>
            </w:r>
          </w:p>
        </w:tc>
        <w:tc>
          <w:tcPr>
            <w:tcW w:type="dxa" w:w="39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طريقة الحساب</w:t>
            </w:r>
          </w:p>
        </w:tc>
        <w:tc>
          <w:tcPr>
            <w:tcW w:type="dxa" w:w="2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الاستخدام</w:t>
            </w:r>
          </w:p>
        </w:tc>
      </w:tr>
      <w:tr>
        <w:trPr>
          <w:cantSplit/>
        </w:trPr>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نسبة المشاركة</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الردود الصالحة ÷ الدعوات القابلة للوصول × 100</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الحكم على تغطية القياس</w:t>
            </w:r>
          </w:p>
        </w:tc>
      </w:tr>
      <w:tr>
        <w:trPr>
          <w:cantSplit/>
        </w:trPr>
        <w:tc>
          <w:tcPr>
            <w:tcW w:type="dxa" w:w="2100"/>
            <w:shd w:fill="F2F4F5"/>
            <w:tcMar>
              <w:top w:w="90" w:type="dxa"/>
              <w:start w:w="110" w:type="dxa"/>
              <w:bottom w:w="90" w:type="dxa"/>
              <w:end w:w="110" w:type="dxa"/>
            </w:tcMar>
            <w:vAlign w:val="center"/>
          </w:tcPr>
          <w:p>
            <w:pPr>
              <w:spacing w:before="40" w:after="40"/>
              <w:jc w:val="right"/>
              <w:bidi w:val="1"/>
            </w:pPr>
            <w:r>
              <w:rPr>
                <w:rFonts w:ascii="Arial" w:hAnsi="Arial" w:cs="Arial"/>
                <w:sz w:val="16"/>
              </w:rPr>
              <w:t>نسبة الرضا</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إجابات 4 و5 ÷ جميع الإجابات الصالحة للسؤال × 100</w:t>
            </w:r>
          </w:p>
        </w:tc>
        <w:tc>
          <w:tcPr>
            <w:tcW w:type="dxa" w:w="25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المؤشر الرئيس للرضا</w:t>
            </w:r>
          </w:p>
        </w:tc>
      </w:tr>
      <w:tr>
        <w:trPr>
          <w:cantSplit/>
        </w:trPr>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متوسط التقييم</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مجموع الدرجات ÷ عدد الإجابات الصالحة</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المقارنة التفصيلية بين المحاور</w:t>
            </w:r>
          </w:p>
        </w:tc>
      </w:tr>
      <w:tr>
        <w:trPr>
          <w:cantSplit/>
        </w:trPr>
        <w:tc>
          <w:tcPr>
            <w:tcW w:type="dxa" w:w="21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الرضا العام</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نسبة الرضا في سؤال الرضا العام المحدد مسبقًا</w:t>
            </w:r>
          </w:p>
        </w:tc>
        <w:tc>
          <w:tcPr>
            <w:tcW w:type="dxa" w:w="25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المؤشر الكلي للفئة</w:t>
            </w:r>
          </w:p>
        </w:tc>
      </w:tr>
      <w:tr>
        <w:trPr>
          <w:cantSplit/>
        </w:trPr>
        <w:tc>
          <w:tcPr>
            <w:tcW w:type="dxa" w:w="2100"/>
            <w:tcMar>
              <w:top w:w="90" w:type="dxa"/>
              <w:start w:w="110" w:type="dxa"/>
              <w:bottom w:w="90" w:type="dxa"/>
              <w:end w:w="110" w:type="dxa"/>
            </w:tcMar>
            <w:vAlign w:val="center"/>
          </w:tcPr>
          <w:p>
            <w:pPr>
              <w:spacing w:before="40" w:after="40"/>
              <w:jc w:val="right"/>
              <w:bidi w:val="1"/>
            </w:pPr>
            <w:r>
              <w:rPr>
                <w:rFonts w:ascii="Arial" w:hAnsi="Arial" w:cs="Arial"/>
                <w:sz w:val="16"/>
              </w:rPr>
              <w:t>معدل التوصية NPS</w:t>
            </w:r>
          </w:p>
        </w:tc>
        <w:tc>
          <w:tcPr>
            <w:tcW w:type="dxa" w:w="3900"/>
            <w:tcMar>
              <w:top w:w="90" w:type="dxa"/>
              <w:start w:w="110" w:type="dxa"/>
              <w:bottom w:w="90" w:type="dxa"/>
              <w:end w:w="110" w:type="dxa"/>
            </w:tcMar>
            <w:vAlign w:val="center"/>
          </w:tcPr>
          <w:p>
            <w:pPr>
              <w:spacing w:before="40" w:after="40"/>
              <w:jc w:val="right"/>
              <w:bidi w:val="1"/>
            </w:pPr>
            <w:r>
              <w:rPr>
                <w:rFonts w:ascii="Arial" w:hAnsi="Arial" w:cs="Arial"/>
                <w:sz w:val="16"/>
              </w:rPr>
              <w:t>نسبة المروجين 9-10 ناقص نسبة المنتقدين 0-6</w:t>
            </w:r>
          </w:p>
        </w:tc>
        <w:tc>
          <w:tcPr>
            <w:tcW w:type="dxa" w:w="2500"/>
            <w:tcMar>
              <w:top w:w="90" w:type="dxa"/>
              <w:start w:w="110" w:type="dxa"/>
              <w:bottom w:w="90" w:type="dxa"/>
              <w:end w:w="110" w:type="dxa"/>
            </w:tcMar>
            <w:vAlign w:val="center"/>
          </w:tcPr>
          <w:p>
            <w:pPr>
              <w:spacing w:before="40" w:after="40"/>
              <w:jc w:val="right"/>
              <w:bidi w:val="1"/>
            </w:pPr>
            <w:r>
              <w:rPr>
                <w:rFonts w:ascii="Arial" w:hAnsi="Arial" w:cs="Arial"/>
                <w:sz w:val="16"/>
              </w:rPr>
              <w:t>مؤشر اختياري منفصل بمقياس 0-10</w:t>
            </w:r>
          </w:p>
        </w:tc>
      </w:tr>
      <w:tr>
        <w:trPr>
          <w:cantSplit/>
        </w:trPr>
        <w:tc>
          <w:tcPr>
            <w:tcW w:type="dxa" w:w="21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التطوير المؤسسي</w:t>
            </w:r>
          </w:p>
        </w:tc>
        <w:tc>
          <w:tcPr>
            <w:tcW w:type="dxa" w:w="39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الملاحظات المغلقة في الموعد ÷ الملاحظات المستحقة × 100</w:t>
            </w:r>
          </w:p>
        </w:tc>
        <w:tc>
          <w:tcPr>
            <w:tcW w:type="dxa" w:w="2500"/>
            <w:shd w:fill="F2F4F5"/>
            <w:tcMar>
              <w:top w:w="90" w:type="dxa"/>
              <w:start w:w="110" w:type="dxa"/>
              <w:bottom w:w="90" w:type="dxa"/>
              <w:end w:w="110" w:type="dxa"/>
            </w:tcMar>
            <w:vAlign w:val="center"/>
          </w:tcPr>
          <w:p>
            <w:pPr>
              <w:spacing w:before="40" w:after="40"/>
              <w:jc w:val="right"/>
              <w:bidi w:val="1"/>
            </w:pPr>
            <w:r>
              <w:rPr>
                <w:rFonts w:ascii="Arial" w:hAnsi="Arial" w:cs="Arial"/>
                <w:sz w:val="16"/>
              </w:rPr>
              <w:t>متابعة الاستجابة والتحسين</w:t>
            </w:r>
          </w:p>
        </w:tc>
      </w:tr>
    </w:tbl>
    <w:p>
      <w:pPr>
        <w:spacing w:after="80"/>
        <w:jc w:val="right"/>
        <w:bidi w:val="1"/>
      </w:pPr>
      <w:r>
        <w:rPr>
          <w:rFonts w:ascii="Arial" w:hAnsi="Arial" w:cs="Arial"/>
          <w:b w:val="0"/>
          <w:color w:val="A9322D"/>
        </w:rPr>
        <w:t>لا تخلط نسبة الرضا الخماسية مع معدل التوصية NPS؛ لكل منهما مقياس وحساب مستقل. كما يستبعد خيار «لا ينطبق» والرد الفارغ من مقام السؤال.</w:t>
      </w:r>
    </w:p>
    <w:p>
      <w:pPr>
        <w:pStyle w:val="Heading1"/>
        <w:jc w:val="right"/>
        <w:keepNext/>
        <w:bidi w:val="1"/>
      </w:pPr>
      <w:r>
        <w:rPr>
          <w:rFonts w:ascii="Arial" w:hAnsi="Arial" w:cs="Arial"/>
        </w:rPr>
        <w:t>12. محاور القياس الأساسية</w:t>
      </w:r>
    </w:p>
    <w:tbl>
      <w:tblPr>
        <w:tblStyle w:val="TableGrid"/>
        <w:tblW w:type="dxa" w:w="8500"/>
        <w:jc w:val="center"/>
        <w:tblLayout w:type="fixed"/>
        <w:tblLook w:firstColumn="1" w:firstRow="1" w:lastColumn="0" w:lastRow="0" w:noHBand="0" w:noVBand="1" w:val="04A0"/>
        <w:tblInd w:w="0" w:type="dxa"/>
        <w:bidiVisual/>
      </w:tblPr>
      <w:tblGrid>
        <w:gridCol w:w="1500"/>
        <w:gridCol w:w="4700"/>
        <w:gridCol w:w="2300"/>
      </w:tblGrid>
      <w:tr>
        <w:trPr>
          <w:tblHeader w:val="true"/>
          <w:cantSplit/>
        </w:trPr>
        <w:tc>
          <w:tcPr>
            <w:tcW w:type="dxa" w:w="1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الفئة</w:t>
            </w:r>
          </w:p>
        </w:tc>
        <w:tc>
          <w:tcPr>
            <w:tcW w:type="dxa" w:w="47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المحاور الأساسية</w:t>
            </w:r>
          </w:p>
        </w:tc>
        <w:tc>
          <w:tcPr>
            <w:tcW w:type="dxa" w:w="2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6"/>
              </w:rPr>
              <w:t>مؤشرات مساندة</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6"/>
              </w:rPr>
              <w:t>المستفيدون</w:t>
            </w:r>
          </w:p>
        </w:tc>
        <w:tc>
          <w:tcPr>
            <w:tcW w:type="dxa" w:w="4700"/>
            <w:tcMar>
              <w:top w:w="90" w:type="dxa"/>
              <w:start w:w="110" w:type="dxa"/>
              <w:bottom w:w="90" w:type="dxa"/>
              <w:end w:w="110" w:type="dxa"/>
            </w:tcMar>
            <w:vAlign w:val="center"/>
          </w:tcPr>
          <w:p>
            <w:pPr>
              <w:spacing w:before="40" w:after="40"/>
              <w:jc w:val="right"/>
              <w:bidi w:val="1"/>
            </w:pPr>
            <w:r>
              <w:rPr>
                <w:rFonts w:ascii="Arial" w:hAnsi="Arial" w:cs="Arial"/>
                <w:sz w:val="16"/>
              </w:rPr>
              <w:t>سهولة الوصول، السرعة، الوضوح، الاحترام، الجودة، الرضا العام</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الانتظار، الشكاوى، إكمال الخدمة</w:t>
            </w:r>
          </w:p>
        </w:tc>
      </w:tr>
      <w:tr>
        <w:trPr>
          <w:cantSplit/>
        </w:trPr>
        <w:tc>
          <w:tcPr>
            <w:tcW w:type="dxa" w:w="15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العاملون</w:t>
            </w:r>
          </w:p>
        </w:tc>
        <w:tc>
          <w:tcPr>
            <w:tcW w:type="dxa" w:w="47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القيادة، التواصل، العدالة، الموارد، التطوير، بيئة العمل</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الدوران، الغياب، التدريب</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6"/>
              </w:rPr>
              <w:t>المتطوعون</w:t>
            </w:r>
          </w:p>
        </w:tc>
        <w:tc>
          <w:tcPr>
            <w:tcW w:type="dxa" w:w="4700"/>
            <w:tcMar>
              <w:top w:w="90" w:type="dxa"/>
              <w:start w:w="110" w:type="dxa"/>
              <w:bottom w:w="90" w:type="dxa"/>
              <w:end w:w="110" w:type="dxa"/>
            </w:tcMar>
            <w:vAlign w:val="center"/>
          </w:tcPr>
          <w:p>
            <w:pPr>
              <w:spacing w:before="40" w:after="40"/>
              <w:jc w:val="right"/>
              <w:bidi w:val="1"/>
            </w:pPr>
            <w:r>
              <w:rPr>
                <w:rFonts w:ascii="Arial" w:hAnsi="Arial" w:cs="Arial"/>
                <w:sz w:val="16"/>
              </w:rPr>
              <w:t>وضوح الدور، التهيئة، الدعم، السلامة، التقدير، الأثر</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الاستبقاء، الساعات، إكمال الفرص</w:t>
            </w:r>
          </w:p>
        </w:tc>
      </w:tr>
      <w:tr>
        <w:trPr>
          <w:cantSplit/>
        </w:trPr>
        <w:tc>
          <w:tcPr>
            <w:tcW w:type="dxa" w:w="1500"/>
            <w:shd w:fill="F2F4F5"/>
            <w:tcMar>
              <w:top w:w="90" w:type="dxa"/>
              <w:start w:w="110" w:type="dxa"/>
              <w:bottom w:w="90" w:type="dxa"/>
              <w:end w:w="110" w:type="dxa"/>
            </w:tcMar>
            <w:vAlign w:val="center"/>
          </w:tcPr>
          <w:p>
            <w:pPr>
              <w:spacing w:before="40" w:after="40"/>
              <w:jc w:val="right"/>
              <w:bidi w:val="1"/>
            </w:pPr>
            <w:r>
              <w:rPr>
                <w:rFonts w:ascii="Arial" w:hAnsi="Arial" w:cs="Arial"/>
                <w:sz w:val="16"/>
              </w:rPr>
              <w:t>الشركاء والداعمون</w:t>
            </w:r>
          </w:p>
        </w:tc>
        <w:tc>
          <w:tcPr>
            <w:tcW w:type="dxa" w:w="4700"/>
            <w:shd w:fill="F2F4F5"/>
            <w:tcMar>
              <w:top w:w="90" w:type="dxa"/>
              <w:start w:w="110" w:type="dxa"/>
              <w:bottom w:w="90" w:type="dxa"/>
              <w:end w:w="110" w:type="dxa"/>
            </w:tcMar>
            <w:vAlign w:val="center"/>
          </w:tcPr>
          <w:p>
            <w:pPr>
              <w:spacing w:before="40" w:after="40"/>
              <w:jc w:val="right"/>
              <w:bidi w:val="1"/>
            </w:pPr>
            <w:r>
              <w:rPr>
                <w:rFonts w:ascii="Arial" w:hAnsi="Arial" w:cs="Arial"/>
                <w:sz w:val="16"/>
              </w:rPr>
              <w:t>وضوح الاتفاق، التواصل، التقارير، القيمة، الثقة</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6"/>
              </w:rPr>
              <w:t>استمرار الشراكة، الالتزامات</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6"/>
              </w:rPr>
              <w:t>العمومية والمجلس</w:t>
            </w:r>
          </w:p>
        </w:tc>
        <w:tc>
          <w:tcPr>
            <w:tcW w:type="dxa" w:w="4700"/>
            <w:tcMar>
              <w:top w:w="90" w:type="dxa"/>
              <w:start w:w="110" w:type="dxa"/>
              <w:bottom w:w="90" w:type="dxa"/>
              <w:end w:w="110" w:type="dxa"/>
            </w:tcMar>
            <w:vAlign w:val="center"/>
          </w:tcPr>
          <w:p>
            <w:pPr>
              <w:spacing w:before="40" w:after="40"/>
              <w:jc w:val="right"/>
              <w:bidi w:val="1"/>
            </w:pPr>
            <w:r>
              <w:rPr>
                <w:rFonts w:ascii="Arial" w:hAnsi="Arial" w:cs="Arial"/>
                <w:sz w:val="16"/>
              </w:rPr>
              <w:t>المعلومات، الاجتماعات، الحوكمة، المشاركة، الدعم</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6"/>
              </w:rPr>
              <w:t>الحضور، اكتمال القرارات</w:t>
            </w:r>
          </w:p>
        </w:tc>
      </w:tr>
    </w:tbl>
    <w:p>
      <w:pPr>
        <w:pStyle w:val="Heading1"/>
        <w:jc w:val="right"/>
        <w:keepNext/>
        <w:bidi w:val="1"/>
      </w:pPr>
      <w:r>
        <w:rPr>
          <w:rFonts w:ascii="Arial" w:hAnsi="Arial" w:cs="Arial"/>
        </w:rPr>
        <w:t>13. تحليل النتائج</w:t>
      </w:r>
    </w:p>
    <w:p>
      <w:pPr>
        <w:spacing w:after="60"/>
        <w:ind w:right="288" w:hanging="288"/>
        <w:jc w:val="right"/>
        <w:bidi w:val="1"/>
      </w:pPr>
      <w:r>
        <w:rPr>
          <w:rFonts w:ascii="Arial" w:hAnsi="Arial" w:cs="Arial"/>
          <w:sz w:val="20"/>
        </w:rPr>
        <w:t>1. تنظيف البيانات وفق قواعد معلنة وتوثيق عدد الردود المستبعدة وأسبابها.</w:t>
      </w:r>
    </w:p>
    <w:p>
      <w:pPr>
        <w:spacing w:after="60"/>
        <w:ind w:right="288" w:hanging="288"/>
        <w:jc w:val="right"/>
        <w:bidi w:val="1"/>
      </w:pPr>
      <w:r>
        <w:rPr>
          <w:rFonts w:ascii="Arial" w:hAnsi="Arial" w:cs="Arial"/>
          <w:sz w:val="20"/>
        </w:rPr>
        <w:t>2. حساب نسبة المشاركة والرضا والمتوسط لكل سؤال ومحور والفئة كاملة.</w:t>
      </w:r>
    </w:p>
    <w:p>
      <w:pPr>
        <w:spacing w:after="60"/>
        <w:ind w:right="288" w:hanging="288"/>
        <w:jc w:val="right"/>
        <w:bidi w:val="1"/>
      </w:pPr>
      <w:r>
        <w:rPr>
          <w:rFonts w:ascii="Arial" w:hAnsi="Arial" w:cs="Arial"/>
          <w:sz w:val="20"/>
        </w:rPr>
        <w:t>3. مقارنة النتيجة بالمستهدف والدورة السابقة دون إخفاء التغيرات في الأداة أو العينة.</w:t>
      </w:r>
    </w:p>
    <w:p>
      <w:pPr>
        <w:spacing w:after="60"/>
        <w:ind w:right="288" w:hanging="288"/>
        <w:jc w:val="right"/>
        <w:bidi w:val="1"/>
      </w:pPr>
      <w:r>
        <w:rPr>
          <w:rFonts w:ascii="Arial" w:hAnsi="Arial" w:cs="Arial"/>
          <w:sz w:val="20"/>
        </w:rPr>
        <w:t>4. تحليل الفروق المهمة بحسب البرنامج أو القناة أو الفترة إذا كان الحجم يحمي الخصوصية.</w:t>
      </w:r>
    </w:p>
    <w:p>
      <w:pPr>
        <w:spacing w:after="60"/>
        <w:ind w:right="288" w:hanging="288"/>
        <w:jc w:val="right"/>
        <w:bidi w:val="1"/>
      </w:pPr>
      <w:r>
        <w:rPr>
          <w:rFonts w:ascii="Arial" w:hAnsi="Arial" w:cs="Arial"/>
          <w:sz w:val="20"/>
        </w:rPr>
        <w:t>5. ترميز الملاحظات المفتوحة إلى موضوعات، وإبراز التكرار والأثر لا الحالات الفردية فقط.</w:t>
      </w:r>
    </w:p>
    <w:p>
      <w:pPr>
        <w:spacing w:after="60"/>
        <w:ind w:right="288" w:hanging="288"/>
        <w:jc w:val="right"/>
        <w:bidi w:val="1"/>
      </w:pPr>
      <w:r>
        <w:rPr>
          <w:rFonts w:ascii="Arial" w:hAnsi="Arial" w:cs="Arial"/>
          <w:sz w:val="20"/>
        </w:rPr>
        <w:t>6. دمج نتائج الرضا مع بيانات الشكاوى والخدمة لتفسير الأسباب وتجنب الاستنتاج المتسرع.</w:t>
      </w:r>
    </w:p>
    <w:p>
      <w:pPr>
        <w:spacing w:after="60"/>
        <w:ind w:right="288" w:hanging="288"/>
        <w:jc w:val="right"/>
        <w:bidi w:val="1"/>
      </w:pPr>
      <w:r>
        <w:rPr>
          <w:rFonts w:ascii="Arial" w:hAnsi="Arial" w:cs="Arial"/>
          <w:sz w:val="20"/>
        </w:rPr>
        <w:t>7. تحديد درجة موثوقية النتيجة والقيود قبل التوصيات.</w:t>
      </w:r>
    </w:p>
    <w:p>
      <w:pPr>
        <w:pStyle w:val="Heading1"/>
        <w:jc w:val="right"/>
        <w:keepNext/>
        <w:bidi w:val="1"/>
      </w:pPr>
      <w:r>
        <w:rPr>
          <w:rFonts w:ascii="Arial" w:hAnsi="Arial" w:cs="Arial"/>
        </w:rPr>
        <w:t>14. تفسير مستوى الرضا</w:t>
      </w:r>
    </w:p>
    <w:tbl>
      <w:tblPr>
        <w:tblStyle w:val="TableGrid"/>
        <w:tblW w:type="dxa" w:w="8500"/>
        <w:jc w:val="center"/>
        <w:tblLayout w:type="fixed"/>
        <w:tblLook w:firstColumn="1" w:firstRow="1" w:lastColumn="0" w:lastRow="0" w:noHBand="0" w:noVBand="1" w:val="04A0"/>
        <w:tblInd w:w="0" w:type="dxa"/>
        <w:bidiVisual/>
      </w:tblPr>
      <w:tblGrid>
        <w:gridCol w:w="1700"/>
        <w:gridCol w:w="2100"/>
        <w:gridCol w:w="4700"/>
      </w:tblGrid>
      <w:tr>
        <w:trPr>
          <w:cantSplit/>
        </w:trPr>
        <w:tc>
          <w:tcPr>
            <w:tcW w:type="dxa" w:w="1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النسبة</w:t>
            </w:r>
          </w:p>
        </w:tc>
        <w:tc>
          <w:tcPr>
            <w:tcW w:type="dxa" w:w="2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التفسير</w:t>
            </w:r>
          </w:p>
        </w:tc>
        <w:tc>
          <w:tcPr>
            <w:tcW w:type="dxa" w:w="47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الإجراء</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7"/>
              </w:rPr>
              <w:t>90% فأعلى</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7"/>
              </w:rPr>
              <w:t>متميز</w:t>
            </w:r>
          </w:p>
        </w:tc>
        <w:tc>
          <w:tcPr>
            <w:tcW w:type="dxa" w:w="4700"/>
            <w:tcMar>
              <w:top w:w="90" w:type="dxa"/>
              <w:start w:w="110" w:type="dxa"/>
              <w:bottom w:w="90" w:type="dxa"/>
              <w:end w:w="110" w:type="dxa"/>
            </w:tcMar>
            <w:vAlign w:val="center"/>
          </w:tcPr>
          <w:p>
            <w:pPr>
              <w:spacing w:before="40" w:after="40"/>
              <w:jc w:val="right"/>
              <w:bidi w:val="1"/>
            </w:pPr>
            <w:r>
              <w:rPr>
                <w:rFonts w:ascii="Arial" w:hAnsi="Arial" w:cs="Arial"/>
                <w:sz w:val="17"/>
              </w:rPr>
              <w:t>المحافظة على الأداء ونشر الممارسات الجيدة</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7"/>
              </w:rPr>
              <w:t>80% - أقل من 90%</w:t>
            </w:r>
          </w:p>
        </w:tc>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7"/>
              </w:rPr>
              <w:t>جيد</w:t>
            </w:r>
          </w:p>
        </w:tc>
        <w:tc>
          <w:tcPr>
            <w:tcW w:type="dxa" w:w="4700"/>
            <w:shd w:fill="F2F4F5"/>
            <w:tcMar>
              <w:top w:w="90" w:type="dxa"/>
              <w:start w:w="110" w:type="dxa"/>
              <w:bottom w:w="90" w:type="dxa"/>
              <w:end w:w="110" w:type="dxa"/>
            </w:tcMar>
            <w:vAlign w:val="center"/>
          </w:tcPr>
          <w:p>
            <w:pPr>
              <w:spacing w:before="40" w:after="40"/>
              <w:jc w:val="right"/>
              <w:bidi w:val="1"/>
            </w:pPr>
            <w:r>
              <w:rPr>
                <w:rFonts w:ascii="Arial" w:hAnsi="Arial" w:cs="Arial"/>
                <w:sz w:val="17"/>
              </w:rPr>
              <w:t>تحسينات محددة ومتابعة دورية</w:t>
            </w:r>
          </w:p>
        </w:tc>
      </w:tr>
      <w:tr>
        <w:trPr>
          <w:cantSplit/>
        </w:trPr>
        <w:tc>
          <w:tcPr>
            <w:tcW w:type="dxa" w:w="1700"/>
            <w:tcMar>
              <w:top w:w="90" w:type="dxa"/>
              <w:start w:w="110" w:type="dxa"/>
              <w:bottom w:w="90" w:type="dxa"/>
              <w:end w:w="110" w:type="dxa"/>
            </w:tcMar>
            <w:vAlign w:val="center"/>
          </w:tcPr>
          <w:p>
            <w:pPr>
              <w:spacing w:before="40" w:after="40"/>
              <w:jc w:val="center"/>
              <w:bidi w:val="1"/>
            </w:pPr>
            <w:r>
              <w:rPr>
                <w:rFonts w:ascii="Arial" w:hAnsi="Arial" w:cs="Arial"/>
                <w:sz w:val="17"/>
              </w:rPr>
              <w:t>70% - أقل من 80%</w:t>
            </w:r>
          </w:p>
        </w:tc>
        <w:tc>
          <w:tcPr>
            <w:tcW w:type="dxa" w:w="2100"/>
            <w:tcMar>
              <w:top w:w="90" w:type="dxa"/>
              <w:start w:w="110" w:type="dxa"/>
              <w:bottom w:w="90" w:type="dxa"/>
              <w:end w:w="110" w:type="dxa"/>
            </w:tcMar>
            <w:vAlign w:val="center"/>
          </w:tcPr>
          <w:p>
            <w:pPr>
              <w:spacing w:before="40" w:after="40"/>
              <w:jc w:val="center"/>
              <w:bidi w:val="1"/>
            </w:pPr>
            <w:r>
              <w:rPr>
                <w:rFonts w:ascii="Arial" w:hAnsi="Arial" w:cs="Arial"/>
                <w:sz w:val="17"/>
              </w:rPr>
              <w:t>يحتاج تحسين</w:t>
            </w:r>
          </w:p>
        </w:tc>
        <w:tc>
          <w:tcPr>
            <w:tcW w:type="dxa" w:w="4700"/>
            <w:tcMar>
              <w:top w:w="90" w:type="dxa"/>
              <w:start w:w="110" w:type="dxa"/>
              <w:bottom w:w="90" w:type="dxa"/>
              <w:end w:w="110" w:type="dxa"/>
            </w:tcMar>
            <w:vAlign w:val="center"/>
          </w:tcPr>
          <w:p>
            <w:pPr>
              <w:spacing w:before="40" w:after="40"/>
              <w:jc w:val="right"/>
              <w:bidi w:val="1"/>
            </w:pPr>
            <w:r>
              <w:rPr>
                <w:rFonts w:ascii="Arial" w:hAnsi="Arial" w:cs="Arial"/>
                <w:sz w:val="17"/>
              </w:rPr>
              <w:t>خطة معالجة بأولوية واضحة</w:t>
            </w:r>
          </w:p>
        </w:tc>
      </w:tr>
      <w:tr>
        <w:trPr>
          <w:cantSplit/>
        </w:trPr>
        <w:tc>
          <w:tcPr>
            <w:tcW w:type="dxa" w:w="1700"/>
            <w:shd w:fill="F2F4F5"/>
            <w:tcMar>
              <w:top w:w="90" w:type="dxa"/>
              <w:start w:w="110" w:type="dxa"/>
              <w:bottom w:w="90" w:type="dxa"/>
              <w:end w:w="110" w:type="dxa"/>
            </w:tcMar>
            <w:vAlign w:val="center"/>
          </w:tcPr>
          <w:p>
            <w:pPr>
              <w:spacing w:before="40" w:after="40"/>
              <w:jc w:val="center"/>
              <w:bidi w:val="1"/>
            </w:pPr>
            <w:r>
              <w:rPr>
                <w:rFonts w:ascii="Arial" w:hAnsi="Arial" w:cs="Arial"/>
                <w:sz w:val="17"/>
              </w:rPr>
              <w:t>أقل من 70%</w:t>
            </w:r>
          </w:p>
        </w:tc>
        <w:tc>
          <w:tcPr>
            <w:tcW w:type="dxa" w:w="2100"/>
            <w:shd w:fill="F2F4F5"/>
            <w:tcMar>
              <w:top w:w="90" w:type="dxa"/>
              <w:start w:w="110" w:type="dxa"/>
              <w:bottom w:w="90" w:type="dxa"/>
              <w:end w:w="110" w:type="dxa"/>
            </w:tcMar>
            <w:vAlign w:val="center"/>
          </w:tcPr>
          <w:p>
            <w:pPr>
              <w:spacing w:before="40" w:after="40"/>
              <w:jc w:val="center"/>
              <w:bidi w:val="1"/>
            </w:pPr>
            <w:r>
              <w:rPr>
                <w:rFonts w:ascii="Arial" w:hAnsi="Arial" w:cs="Arial"/>
                <w:sz w:val="17"/>
              </w:rPr>
              <w:t>غير مرضٍ</w:t>
            </w:r>
          </w:p>
        </w:tc>
        <w:tc>
          <w:tcPr>
            <w:tcW w:type="dxa" w:w="4700"/>
            <w:shd w:fill="F2F4F5"/>
            <w:tcMar>
              <w:top w:w="90" w:type="dxa"/>
              <w:start w:w="110" w:type="dxa"/>
              <w:bottom w:w="90" w:type="dxa"/>
              <w:end w:w="110" w:type="dxa"/>
            </w:tcMar>
            <w:vAlign w:val="center"/>
          </w:tcPr>
          <w:p>
            <w:pPr>
              <w:spacing w:before="40" w:after="40"/>
              <w:jc w:val="right"/>
              <w:bidi w:val="1"/>
            </w:pPr>
            <w:r>
              <w:rPr>
                <w:rFonts w:ascii="Arial" w:hAnsi="Arial" w:cs="Arial"/>
                <w:sz w:val="17"/>
              </w:rPr>
              <w:t>تحليل عاجل وخطة تصحيح ومتابعة الإدارة العليا</w:t>
            </w:r>
          </w:p>
        </w:tc>
      </w:tr>
    </w:tbl>
    <w:p>
      <w:pPr>
        <w:spacing w:after="80"/>
        <w:jc w:val="right"/>
        <w:bidi w:val="1"/>
      </w:pPr>
      <w:r>
        <w:rPr>
          <w:rFonts w:ascii="Arial" w:hAnsi="Arial" w:cs="Arial"/>
          <w:b w:val="0"/>
        </w:rPr>
        <w:t>لا يغني التصنيف العام عن مقارنة كل فئة بمستهدفها المعتمد، ولا يحول دون معالجة ملاحظة خطرة حتى لو كانت نسبة الرضا مرتفعة.</w:t>
      </w:r>
    </w:p>
    <w:p>
      <w:pPr>
        <w:pStyle w:val="Heading1"/>
        <w:jc w:val="right"/>
        <w:keepNext/>
        <w:bidi w:val="1"/>
      </w:pPr>
      <w:r>
        <w:rPr>
          <w:rFonts w:ascii="Arial" w:hAnsi="Arial" w:cs="Arial"/>
        </w:rPr>
        <w:t>15. تقرير النتائج</w:t>
      </w:r>
    </w:p>
    <w:p>
      <w:pPr>
        <w:pStyle w:val="ListBullet"/>
        <w:spacing w:after="40"/>
        <w:ind w:left="288" w:right="360"/>
        <w:jc w:val="right"/>
        <w:bidi w:val="1"/>
      </w:pPr>
      <w:r>
        <w:rPr>
          <w:rFonts w:ascii="Arial" w:hAnsi="Arial" w:cs="Arial"/>
          <w:sz w:val="20"/>
        </w:rPr>
        <w:t>الغرض والفئة والمجتمع والعينة والأداة وفترة وقناة التطبيق.</w:t>
      </w:r>
    </w:p>
    <w:p>
      <w:pPr>
        <w:pStyle w:val="ListBullet"/>
        <w:spacing w:after="40"/>
        <w:ind w:left="288" w:right="360"/>
        <w:jc w:val="right"/>
        <w:bidi w:val="1"/>
      </w:pPr>
      <w:r>
        <w:rPr>
          <w:rFonts w:ascii="Arial" w:hAnsi="Arial" w:cs="Arial"/>
          <w:sz w:val="20"/>
        </w:rPr>
        <w:t>عدد الدعوات والردود الصالحة ونسبة المشاركة وقيود التمثيل.</w:t>
      </w:r>
    </w:p>
    <w:p>
      <w:pPr>
        <w:pStyle w:val="ListBullet"/>
        <w:spacing w:after="40"/>
        <w:ind w:left="288" w:right="360"/>
        <w:jc w:val="right"/>
        <w:bidi w:val="1"/>
      </w:pPr>
      <w:r>
        <w:rPr>
          <w:rFonts w:ascii="Arial" w:hAnsi="Arial" w:cs="Arial"/>
          <w:sz w:val="20"/>
        </w:rPr>
        <w:t>الرضا العام والمحاور والأسئلة والمقارنة بالمستهدف والدورات السابقة.</w:t>
      </w:r>
    </w:p>
    <w:p>
      <w:pPr>
        <w:pStyle w:val="ListBullet"/>
        <w:spacing w:after="40"/>
        <w:ind w:left="288" w:right="360"/>
        <w:jc w:val="right"/>
        <w:bidi w:val="1"/>
      </w:pPr>
      <w:r>
        <w:rPr>
          <w:rFonts w:ascii="Arial" w:hAnsi="Arial" w:cs="Arial"/>
          <w:sz w:val="20"/>
        </w:rPr>
        <w:t>أبرز نقاط القوة وأسباب عدم الرضا والملاحظات النوعية.</w:t>
      </w:r>
    </w:p>
    <w:p>
      <w:pPr>
        <w:pStyle w:val="ListBullet"/>
        <w:spacing w:after="40"/>
        <w:ind w:left="288" w:right="360"/>
        <w:jc w:val="right"/>
        <w:bidi w:val="1"/>
      </w:pPr>
      <w:r>
        <w:rPr>
          <w:rFonts w:ascii="Arial" w:hAnsi="Arial" w:cs="Arial"/>
          <w:sz w:val="20"/>
        </w:rPr>
        <w:t>التوصيات مرتبة بحسب الأثر والأولوية، مع خطة تحسين ومسؤول وموعد.</w:t>
      </w:r>
    </w:p>
    <w:p>
      <w:pPr>
        <w:pStyle w:val="ListBullet"/>
        <w:spacing w:after="40"/>
        <w:ind w:left="288" w:right="360"/>
        <w:jc w:val="right"/>
        <w:bidi w:val="1"/>
      </w:pPr>
      <w:r>
        <w:rPr>
          <w:rFonts w:ascii="Arial" w:hAnsi="Arial" w:cs="Arial"/>
          <w:sz w:val="20"/>
        </w:rPr>
        <w:t>بيان الخصوصية والمنهج وأي تغيير في الحساب أو الأداة.</w:t>
      </w:r>
    </w:p>
    <w:p>
      <w:pPr>
        <w:pStyle w:val="Heading1"/>
        <w:jc w:val="right"/>
        <w:keepNext/>
        <w:bidi w:val="1"/>
      </w:pPr>
      <w:r>
        <w:rPr>
          <w:rFonts w:ascii="Arial" w:hAnsi="Arial" w:cs="Arial"/>
        </w:rPr>
        <w:t>16. خطة التحسين والمتابعة</w:t>
      </w:r>
    </w:p>
    <w:tbl>
      <w:tblPr>
        <w:tblStyle w:val="TableGrid"/>
        <w:tblW w:type="dxa" w:w="8500"/>
        <w:jc w:val="center"/>
        <w:tblLayout w:type="fixed"/>
        <w:tblLook w:firstColumn="1" w:firstRow="1" w:lastColumn="0" w:lastRow="0" w:noHBand="0" w:noVBand="1" w:val="04A0"/>
        <w:tblInd w:w="0" w:type="dxa"/>
        <w:bidiVisual/>
      </w:tblPr>
      <w:tblGrid>
        <w:gridCol w:w="1500"/>
        <w:gridCol w:w="1200"/>
        <w:gridCol w:w="2300"/>
        <w:gridCol w:w="1100"/>
        <w:gridCol w:w="850"/>
        <w:gridCol w:w="850"/>
        <w:gridCol w:w="700"/>
      </w:tblGrid>
      <w:tr>
        <w:trPr>
          <w:tblHeader w:val="true"/>
          <w:cantSplit/>
        </w:trPr>
        <w:tc>
          <w:tcPr>
            <w:tcW w:type="dxa" w:w="15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الفرصة</w:t>
            </w:r>
          </w:p>
        </w:tc>
        <w:tc>
          <w:tcPr>
            <w:tcW w:type="dxa" w:w="12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الدليل</w:t>
            </w:r>
          </w:p>
        </w:tc>
        <w:tc>
          <w:tcPr>
            <w:tcW w:type="dxa" w:w="23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4"/>
              </w:rPr>
              <w:t>الإجراء</w:t>
            </w:r>
          </w:p>
        </w:tc>
        <w:tc>
          <w:tcPr>
            <w:tcW w:type="dxa" w:w="11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المسؤول</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الموعد</w:t>
            </w:r>
          </w:p>
        </w:tc>
        <w:tc>
          <w:tcPr>
            <w:tcW w:type="dxa" w:w="8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المؤشر</w:t>
            </w:r>
          </w:p>
        </w:tc>
        <w:tc>
          <w:tcPr>
            <w:tcW w:type="dxa" w:w="70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4"/>
              </w:rPr>
              <w:t>الحالة</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نتيجة/ملاحظة</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4"/>
              </w:rPr>
              <w:t>لم يبدأ</w:t>
            </w:r>
          </w:p>
        </w:tc>
      </w:tr>
      <w:tr>
        <w:trPr>
          <w:cantSplit/>
        </w:trPr>
        <w:tc>
          <w:tcPr>
            <w:tcW w:type="dxa" w:w="150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200"/>
            <w:shd w:fill="F2F4F5"/>
            <w:tcMar>
              <w:top w:w="90" w:type="dxa"/>
              <w:start w:w="110" w:type="dxa"/>
              <w:bottom w:w="90" w:type="dxa"/>
              <w:end w:w="110" w:type="dxa"/>
            </w:tcMar>
            <w:vAlign w:val="center"/>
          </w:tcPr>
          <w:p>
            <w:pPr>
              <w:spacing w:before="40" w:after="40"/>
              <w:jc w:val="right"/>
              <w:bidi w:val="1"/>
            </w:pPr>
            <w:r>
              <w:rPr>
                <w:rFonts w:ascii="Arial" w:hAnsi="Arial" w:cs="Arial"/>
                <w:sz w:val="14"/>
              </w:rPr>
              <w:t>نتيجة/ملاحظة</w:t>
            </w:r>
          </w:p>
        </w:tc>
        <w:tc>
          <w:tcPr>
            <w:tcW w:type="dxa" w:w="2300"/>
            <w:shd w:fill="F2F4F5"/>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shd w:fill="F2F4F5"/>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700"/>
            <w:shd w:fill="F2F4F5"/>
            <w:tcMar>
              <w:top w:w="90" w:type="dxa"/>
              <w:start w:w="110" w:type="dxa"/>
              <w:bottom w:w="90" w:type="dxa"/>
              <w:end w:w="110" w:type="dxa"/>
            </w:tcMar>
            <w:vAlign w:val="center"/>
          </w:tcPr>
          <w:p>
            <w:pPr>
              <w:spacing w:before="40" w:after="40"/>
              <w:jc w:val="center"/>
              <w:bidi w:val="1"/>
            </w:pPr>
            <w:r>
              <w:rPr>
                <w:rFonts w:ascii="Arial" w:hAnsi="Arial" w:cs="Arial"/>
                <w:sz w:val="14"/>
              </w:rPr>
              <w:t>قيد التنفيذ</w:t>
            </w:r>
          </w:p>
        </w:tc>
      </w:tr>
      <w:tr>
        <w:trPr>
          <w:cantSplit/>
        </w:trPr>
        <w:tc>
          <w:tcPr>
            <w:tcW w:type="dxa" w:w="15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200"/>
            <w:tcMar>
              <w:top w:w="90" w:type="dxa"/>
              <w:start w:w="110" w:type="dxa"/>
              <w:bottom w:w="90" w:type="dxa"/>
              <w:end w:w="110" w:type="dxa"/>
            </w:tcMar>
            <w:vAlign w:val="center"/>
          </w:tcPr>
          <w:p>
            <w:pPr>
              <w:spacing w:before="40" w:after="40"/>
              <w:jc w:val="right"/>
              <w:bidi w:val="1"/>
            </w:pPr>
            <w:r>
              <w:rPr>
                <w:rFonts w:ascii="Arial" w:hAnsi="Arial" w:cs="Arial"/>
                <w:sz w:val="14"/>
              </w:rPr>
              <w:t>نتيجة/ملاحظة</w:t>
            </w:r>
          </w:p>
        </w:tc>
        <w:tc>
          <w:tcPr>
            <w:tcW w:type="dxa" w:w="2300"/>
            <w:tcMar>
              <w:top w:w="90" w:type="dxa"/>
              <w:start w:w="110" w:type="dxa"/>
              <w:bottom w:w="90" w:type="dxa"/>
              <w:end w:w="110" w:type="dxa"/>
            </w:tcMar>
            <w:vAlign w:val="center"/>
          </w:tcPr>
          <w:p>
            <w:pPr>
              <w:spacing w:before="40" w:after="40"/>
              <w:jc w:val="right"/>
              <w:bidi w:val="1"/>
            </w:pPr>
            <w:r>
              <w:rPr>
                <w:rFonts w:ascii="Arial" w:hAnsi="Arial" w:cs="Arial"/>
                <w:sz w:val="14"/>
              </w:rPr>
              <w:t>........................</w:t>
            </w:r>
          </w:p>
        </w:tc>
        <w:tc>
          <w:tcPr>
            <w:tcW w:type="dxa" w:w="110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850"/>
            <w:tcMar>
              <w:top w:w="90" w:type="dxa"/>
              <w:start w:w="110" w:type="dxa"/>
              <w:bottom w:w="90" w:type="dxa"/>
              <w:end w:w="110" w:type="dxa"/>
            </w:tcMar>
            <w:vAlign w:val="center"/>
          </w:tcPr>
          <w:p>
            <w:pPr>
              <w:spacing w:before="40" w:after="40"/>
              <w:jc w:val="center"/>
              <w:bidi w:val="1"/>
            </w:pPr>
            <w:r>
              <w:rPr>
                <w:rFonts w:ascii="Arial" w:hAnsi="Arial" w:cs="Arial"/>
                <w:sz w:val="14"/>
              </w:rPr>
              <w:t>........</w:t>
            </w:r>
          </w:p>
        </w:tc>
        <w:tc>
          <w:tcPr>
            <w:tcW w:type="dxa" w:w="700"/>
            <w:tcMar>
              <w:top w:w="90" w:type="dxa"/>
              <w:start w:w="110" w:type="dxa"/>
              <w:bottom w:w="90" w:type="dxa"/>
              <w:end w:w="110" w:type="dxa"/>
            </w:tcMar>
            <w:vAlign w:val="center"/>
          </w:tcPr>
          <w:p>
            <w:pPr>
              <w:spacing w:before="40" w:after="40"/>
              <w:jc w:val="center"/>
              <w:bidi w:val="1"/>
            </w:pPr>
            <w:r>
              <w:rPr>
                <w:rFonts w:ascii="Arial" w:hAnsi="Arial" w:cs="Arial"/>
                <w:sz w:val="14"/>
              </w:rPr>
              <w:t>مكتمل</w:t>
            </w:r>
          </w:p>
        </w:tc>
      </w:tr>
    </w:tbl>
    <w:p>
      <w:pPr>
        <w:pStyle w:val="ListBullet"/>
        <w:spacing w:after="40"/>
        <w:ind w:left="288" w:right="360"/>
        <w:jc w:val="right"/>
        <w:bidi w:val="1"/>
      </w:pPr>
      <w:r>
        <w:rPr>
          <w:rFonts w:ascii="Arial" w:hAnsi="Arial" w:cs="Arial"/>
          <w:sz w:val="20"/>
        </w:rPr>
        <w:t>تعالج الملاحظات الخطرة أو المتكررة أولًا، ولو لم تؤثر كثيرًا على المتوسط.</w:t>
      </w:r>
    </w:p>
    <w:p>
      <w:pPr>
        <w:pStyle w:val="ListBullet"/>
        <w:spacing w:after="40"/>
        <w:ind w:left="288" w:right="360"/>
        <w:jc w:val="right"/>
        <w:bidi w:val="1"/>
      </w:pPr>
      <w:r>
        <w:rPr>
          <w:rFonts w:ascii="Arial" w:hAnsi="Arial" w:cs="Arial"/>
          <w:sz w:val="20"/>
        </w:rPr>
        <w:t>لا يغلق الإجراء إلا بدليل تنفيذ وقياس أثر مناسب.</w:t>
      </w:r>
    </w:p>
    <w:p>
      <w:pPr>
        <w:pStyle w:val="ListBullet"/>
        <w:spacing w:after="40"/>
        <w:ind w:left="288" w:right="360"/>
        <w:jc w:val="right"/>
        <w:bidi w:val="1"/>
      </w:pPr>
      <w:r>
        <w:rPr>
          <w:rFonts w:ascii="Arial" w:hAnsi="Arial" w:cs="Arial"/>
          <w:sz w:val="20"/>
        </w:rPr>
        <w:t>يعاد القياس بعد فترة تسمح بظهور الأثر، وتقارن النتيجة بخط الأساس.</w:t>
      </w:r>
    </w:p>
    <w:p>
      <w:pPr>
        <w:pStyle w:val="ListBullet"/>
        <w:spacing w:after="40"/>
        <w:ind w:left="288" w:right="360"/>
        <w:jc w:val="right"/>
        <w:bidi w:val="1"/>
      </w:pPr>
      <w:r>
        <w:rPr>
          <w:rFonts w:ascii="Arial" w:hAnsi="Arial" w:cs="Arial"/>
          <w:sz w:val="20"/>
        </w:rPr>
        <w:t>تصعد الإجراءات المتأخرة أو التي لم تحقق أثرًا للمدير التنفيذي ثم لمجلس الإدارة بحسب الجسامة.</w:t>
      </w:r>
    </w:p>
    <w:p>
      <w:pPr>
        <w:pStyle w:val="Heading1"/>
        <w:jc w:val="right"/>
        <w:keepNext/>
        <w:bidi w:val="1"/>
      </w:pPr>
      <w:r>
        <w:rPr>
          <w:rFonts w:ascii="Arial" w:hAnsi="Arial" w:cs="Arial"/>
        </w:rPr>
        <w:t>17. المسؤوليات</w:t>
      </w:r>
    </w:p>
    <w:tbl>
      <w:tblPr>
        <w:tblStyle w:val="TableGrid"/>
        <w:tblW w:type="dxa" w:w="8500"/>
        <w:jc w:val="center"/>
        <w:tblLayout w:type="fixed"/>
        <w:tblLook w:firstColumn="1" w:firstRow="1" w:lastColumn="0" w:lastRow="0" w:noHBand="0" w:noVBand="1" w:val="04A0"/>
        <w:tblInd w:w="0" w:type="dxa"/>
        <w:bidiVisual/>
      </w:tblPr>
      <w:tblGrid>
        <w:gridCol w:w="2400"/>
        <w:gridCol w:w="6100"/>
      </w:tblGrid>
      <w:tr>
        <w:trPr>
          <w:cantSplit/>
        </w:trPr>
        <w:tc>
          <w:tcPr>
            <w:tcW w:type="dxa" w:w="2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الجهة</w:t>
            </w:r>
          </w:p>
        </w:tc>
        <w:tc>
          <w:tcPr>
            <w:tcW w:type="dxa" w:w="61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المسؤوليات</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مجلس الإدارة</w:t>
            </w:r>
          </w:p>
        </w:tc>
        <w:tc>
          <w:tcPr>
            <w:tcW w:type="dxa" w:w="6100"/>
            <w:tcMar>
              <w:top w:w="90" w:type="dxa"/>
              <w:start w:w="110" w:type="dxa"/>
              <w:bottom w:w="90" w:type="dxa"/>
              <w:end w:w="110" w:type="dxa"/>
            </w:tcMar>
            <w:vAlign w:val="center"/>
          </w:tcPr>
          <w:p>
            <w:pPr>
              <w:spacing w:before="40" w:after="40"/>
              <w:jc w:val="right"/>
              <w:bidi w:val="1"/>
            </w:pPr>
            <w:r>
              <w:rPr>
                <w:rFonts w:ascii="Arial" w:hAnsi="Arial" w:cs="Arial"/>
                <w:sz w:val="17"/>
              </w:rPr>
              <w:t>الاطلاع على النتائج الجوهرية، اعتماد المستهدفات العامة، ودعم التحسينات ذات الأثر المؤسسي.</w:t>
            </w:r>
          </w:p>
        </w:tc>
      </w:tr>
      <w:tr>
        <w:trPr>
          <w:cantSplit/>
        </w:trPr>
        <w:tc>
          <w:tcPr>
            <w:tcW w:type="dxa" w:w="2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المدير التنفيذي</w:t>
            </w:r>
          </w:p>
        </w:tc>
        <w:tc>
          <w:tcPr>
            <w:tcW w:type="dxa" w:w="61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الإشراف على التنفيذ، اعتماد خطة القياس والتقارير وخطط التحسين ضمن الصلاحيات.</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الجودة/الجهة المختصة</w:t>
            </w:r>
          </w:p>
        </w:tc>
        <w:tc>
          <w:tcPr>
            <w:tcW w:type="dxa" w:w="6100"/>
            <w:tcMar>
              <w:top w:w="90" w:type="dxa"/>
              <w:start w:w="110" w:type="dxa"/>
              <w:bottom w:w="90" w:type="dxa"/>
              <w:end w:w="110" w:type="dxa"/>
            </w:tcMar>
            <w:vAlign w:val="center"/>
          </w:tcPr>
          <w:p>
            <w:pPr>
              <w:spacing w:before="40" w:after="40"/>
              <w:jc w:val="right"/>
              <w:bidi w:val="1"/>
            </w:pPr>
            <w:r>
              <w:rPr>
                <w:rFonts w:ascii="Arial" w:hAnsi="Arial" w:cs="Arial"/>
                <w:sz w:val="17"/>
              </w:rPr>
              <w:t>تصميم الأدوات، ضبط المنهج، جمع وتحليل البيانات، إصدار التقارير ومتابعة التحسين.</w:t>
            </w:r>
          </w:p>
        </w:tc>
      </w:tr>
      <w:tr>
        <w:trPr>
          <w:cantSplit/>
        </w:trPr>
        <w:tc>
          <w:tcPr>
            <w:tcW w:type="dxa" w:w="2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الإدارات المالكة للخدمة</w:t>
            </w:r>
          </w:p>
        </w:tc>
        <w:tc>
          <w:tcPr>
            <w:tcW w:type="dxa" w:w="6100"/>
            <w:shd w:fill="F2F4F5"/>
            <w:tcMar>
              <w:top w:w="90" w:type="dxa"/>
              <w:start w:w="110" w:type="dxa"/>
              <w:bottom w:w="90" w:type="dxa"/>
              <w:end w:w="110" w:type="dxa"/>
            </w:tcMar>
            <w:vAlign w:val="center"/>
          </w:tcPr>
          <w:p>
            <w:pPr>
              <w:spacing w:before="40" w:after="40"/>
              <w:jc w:val="right"/>
              <w:bidi w:val="1"/>
            </w:pPr>
            <w:r>
              <w:rPr>
                <w:rFonts w:ascii="Arial" w:hAnsi="Arial" w:cs="Arial"/>
                <w:sz w:val="17"/>
              </w:rPr>
              <w:t>توفير بيانات المجتمع، توزيع الأداة دون ضغط، وتنفيذ الإجراءات التصحيحية.</w:t>
            </w:r>
          </w:p>
        </w:tc>
      </w:tr>
      <w:tr>
        <w:trPr>
          <w:cantSplit/>
        </w:trPr>
        <w:tc>
          <w:tcPr>
            <w:tcW w:type="dxa" w:w="2400"/>
            <w:tcMar>
              <w:top w:w="90" w:type="dxa"/>
              <w:start w:w="110" w:type="dxa"/>
              <w:bottom w:w="90" w:type="dxa"/>
              <w:end w:w="110" w:type="dxa"/>
            </w:tcMar>
            <w:vAlign w:val="center"/>
          </w:tcPr>
          <w:p>
            <w:pPr>
              <w:spacing w:before="40" w:after="40"/>
              <w:jc w:val="right"/>
              <w:bidi w:val="1"/>
            </w:pPr>
            <w:r>
              <w:rPr>
                <w:rFonts w:ascii="Arial" w:hAnsi="Arial" w:cs="Arial"/>
                <w:sz w:val="17"/>
              </w:rPr>
              <w:t>تقنية المعلومات/البيانات</w:t>
            </w:r>
          </w:p>
        </w:tc>
        <w:tc>
          <w:tcPr>
            <w:tcW w:type="dxa" w:w="6100"/>
            <w:tcMar>
              <w:top w:w="90" w:type="dxa"/>
              <w:start w:w="110" w:type="dxa"/>
              <w:bottom w:w="90" w:type="dxa"/>
              <w:end w:w="110" w:type="dxa"/>
            </w:tcMar>
            <w:vAlign w:val="center"/>
          </w:tcPr>
          <w:p>
            <w:pPr>
              <w:spacing w:before="40" w:after="40"/>
              <w:jc w:val="right"/>
              <w:bidi w:val="1"/>
            </w:pPr>
            <w:r>
              <w:rPr>
                <w:rFonts w:ascii="Arial" w:hAnsi="Arial" w:cs="Arial"/>
                <w:sz w:val="17"/>
              </w:rPr>
              <w:t>حماية المنصات والصلاحيات والنسخ والاحتفاظ الآمن بالبيانات.</w:t>
            </w:r>
          </w:p>
        </w:tc>
      </w:tr>
      <w:tr>
        <w:trPr>
          <w:cantSplit/>
        </w:trPr>
        <w:tc>
          <w:tcPr>
            <w:tcW w:type="dxa" w:w="2400"/>
            <w:shd w:fill="F2F4F5"/>
            <w:tcMar>
              <w:top w:w="90" w:type="dxa"/>
              <w:start w:w="110" w:type="dxa"/>
              <w:bottom w:w="90" w:type="dxa"/>
              <w:end w:w="110" w:type="dxa"/>
            </w:tcMar>
            <w:vAlign w:val="center"/>
          </w:tcPr>
          <w:p>
            <w:pPr>
              <w:spacing w:before="40" w:after="40"/>
              <w:jc w:val="right"/>
              <w:bidi w:val="1"/>
            </w:pPr>
            <w:r>
              <w:rPr>
                <w:rFonts w:ascii="Arial" w:hAnsi="Arial" w:cs="Arial"/>
                <w:sz w:val="17"/>
              </w:rPr>
              <w:t>الموارد البشرية/التطوع/الشراكات</w:t>
            </w:r>
          </w:p>
        </w:tc>
        <w:tc>
          <w:tcPr>
            <w:tcW w:type="dxa" w:w="6100"/>
            <w:shd w:fill="F2F4F5"/>
            <w:tcMar>
              <w:top w:w="90" w:type="dxa"/>
              <w:start w:w="110" w:type="dxa"/>
              <w:bottom w:w="90" w:type="dxa"/>
              <w:end w:w="110" w:type="dxa"/>
            </w:tcMar>
            <w:vAlign w:val="center"/>
          </w:tcPr>
          <w:p>
            <w:pPr>
              <w:spacing w:before="40" w:after="40"/>
              <w:jc w:val="right"/>
              <w:bidi w:val="1"/>
            </w:pPr>
            <w:r>
              <w:rPr>
                <w:rFonts w:ascii="Arial" w:hAnsi="Arial" w:cs="Arial"/>
                <w:sz w:val="17"/>
              </w:rPr>
              <w:t>تنفيذ القياسات المتخصصة بالتنسيق مع الجهة المختصة.</w:t>
            </w:r>
          </w:p>
        </w:tc>
      </w:tr>
    </w:tbl>
    <w:p>
      <w:pPr>
        <w:pStyle w:val="Heading1"/>
        <w:jc w:val="right"/>
        <w:keepNext/>
        <w:bidi w:val="1"/>
      </w:pPr>
      <w:r>
        <w:rPr>
          <w:rFonts w:ascii="Arial" w:hAnsi="Arial" w:cs="Arial"/>
        </w:rPr>
        <w:t>18. الخصوصية وحماية البيانات</w:t>
      </w:r>
    </w:p>
    <w:p>
      <w:pPr>
        <w:pStyle w:val="ListBullet"/>
        <w:spacing w:after="40"/>
        <w:ind w:left="288" w:right="360"/>
        <w:jc w:val="right"/>
        <w:bidi w:val="1"/>
      </w:pPr>
      <w:r>
        <w:rPr>
          <w:rFonts w:ascii="Arial" w:hAnsi="Arial" w:cs="Arial"/>
          <w:sz w:val="20"/>
        </w:rPr>
        <w:t>تجمع البيانات اللازمة للغرض فقط، ويكون الإفصاح عن الهوية اختياريًا ما لم توجد حاجة مبررة معلنة.</w:t>
      </w:r>
    </w:p>
    <w:p>
      <w:pPr>
        <w:pStyle w:val="ListBullet"/>
        <w:spacing w:after="40"/>
        <w:ind w:left="288" w:right="360"/>
        <w:jc w:val="right"/>
        <w:bidi w:val="1"/>
      </w:pPr>
      <w:r>
        <w:rPr>
          <w:rFonts w:ascii="Arial" w:hAnsi="Arial" w:cs="Arial"/>
          <w:sz w:val="20"/>
        </w:rPr>
        <w:t>تفصل بيانات الاتصال عن الإجابات عند إمكان ذلك، وتحدد صلاحيات الوصول.</w:t>
      </w:r>
    </w:p>
    <w:p>
      <w:pPr>
        <w:pStyle w:val="ListBullet"/>
        <w:spacing w:after="40"/>
        <w:ind w:left="288" w:right="360"/>
        <w:jc w:val="right"/>
        <w:bidi w:val="1"/>
      </w:pPr>
      <w:r>
        <w:rPr>
          <w:rFonts w:ascii="Arial" w:hAnsi="Arial" w:cs="Arial"/>
          <w:sz w:val="20"/>
        </w:rPr>
        <w:t>تعرض النتائج مجمعة، ولا تنشر تعليقًا قد يكشف صاحبه دون موافقته أو ضرورة مشروعة.</w:t>
      </w:r>
    </w:p>
    <w:p>
      <w:pPr>
        <w:pStyle w:val="ListBullet"/>
        <w:spacing w:after="40"/>
        <w:ind w:left="288" w:right="360"/>
        <w:jc w:val="right"/>
        <w:bidi w:val="1"/>
      </w:pPr>
      <w:r>
        <w:rPr>
          <w:rFonts w:ascii="Arial" w:hAnsi="Arial" w:cs="Arial"/>
          <w:sz w:val="20"/>
        </w:rPr>
        <w:t>تحفظ البيانات وفق سياسة الخصوصية وحفظ السجلات، وتتلف بأمان عند انتهاء الحاجة والمدة.</w:t>
      </w:r>
    </w:p>
    <w:p>
      <w:pPr>
        <w:pStyle w:val="ListBullet"/>
        <w:spacing w:after="40"/>
        <w:ind w:left="288" w:right="360"/>
        <w:jc w:val="right"/>
        <w:bidi w:val="1"/>
      </w:pPr>
      <w:r>
        <w:rPr>
          <w:rFonts w:ascii="Arial" w:hAnsi="Arial" w:cs="Arial"/>
          <w:sz w:val="20"/>
        </w:rPr>
        <w:t>لا يؤثر عدم المشاركة أو التقييم السلبي على حق المستفيد أو العامل أو المتطوع في الخدمة أو المعاملة العادلة.</w:t>
      </w:r>
    </w:p>
    <w:p>
      <w:pPr>
        <w:pStyle w:val="Heading1"/>
        <w:jc w:val="right"/>
        <w:keepNext/>
        <w:bidi w:val="1"/>
      </w:pPr>
      <w:r>
        <w:rPr>
          <w:rFonts w:ascii="Arial" w:hAnsi="Arial" w:cs="Arial"/>
        </w:rPr>
        <w:t>19. جودة القياس والمراجعة</w:t>
      </w:r>
    </w:p>
    <w:p>
      <w:pPr>
        <w:spacing w:after="80"/>
        <w:jc w:val="right"/>
        <w:bidi w:val="1"/>
      </w:pPr>
      <w:r>
        <w:rPr>
          <w:rFonts w:ascii="Arial" w:hAnsi="Arial" w:cs="Arial"/>
          <w:b w:val="0"/>
        </w:rPr>
        <w:t>تراجع الجهة المختصة سنويًا جودة الأسئلة، ونسب المشاركة، وتمثيل العينات، واتساق الحساب، واكتمال خطط التحسين. وتوثق أي مشكلة أو تغيير في الأداة أو القناة أو التعريفات لضمان تفسير المقارنات بصورة صحيحة.</w:t>
      </w:r>
    </w:p>
    <w:p>
      <w:pPr>
        <w:pStyle w:val="Heading1"/>
        <w:jc w:val="right"/>
        <w:keepNext/>
        <w:bidi w:val="1"/>
      </w:pPr>
      <w:r>
        <w:rPr>
          <w:rFonts w:ascii="Arial" w:hAnsi="Arial" w:cs="Arial"/>
        </w:rPr>
        <w:t>20. النفاذ</w:t>
      </w:r>
    </w:p>
    <w:p>
      <w:pPr>
        <w:spacing w:after="80"/>
        <w:jc w:val="right"/>
        <w:bidi w:val="1"/>
      </w:pPr>
      <w:r>
        <w:rPr>
          <w:rFonts w:ascii="Arial" w:hAnsi="Arial" w:cs="Arial"/>
          <w:b w:val="0"/>
        </w:rPr>
        <w:t>يعمل بهذه الآلية من تاريخ اعتمادها، وتلتزم الإدارات بتطبيقها ضمن خططها ومؤشرات أدائها. وتلغى أو تعدل أي إجراءات سابقة تتعارض معها في نطاقها.</w:t>
      </w:r>
    </w:p>
    <w:p>
      <w:pPr>
        <w:jc w:val="right"/>
        <w:bidi w:val="1"/>
      </w:pPr>
      <w:r>
        <w:rPr>
          <w:rFonts w:ascii="Arial" w:hAnsi="Arial" w:cs="Arial"/>
        </w:rPr>
        <w:br w:type="page"/>
      </w:r>
    </w:p>
    <w:p>
      <w:pPr>
        <w:pStyle w:val="Heading1"/>
        <w:jc w:val="right"/>
        <w:keepNext/>
        <w:bidi w:val="1"/>
      </w:pPr>
      <w:r>
        <w:rPr>
          <w:rFonts w:ascii="Arial" w:hAnsi="Arial" w:cs="Arial"/>
        </w:rPr>
        <w:t>الملحق (1): بنك أسئلة رضا المستفيدين</w:t>
      </w:r>
    </w:p>
    <w:tbl>
      <w:tblPr>
        <w:tblStyle w:val="TableGrid"/>
        <w:tblW w:type="dxa" w:w="8500"/>
        <w:jc w:val="center"/>
        <w:tblLayout w:type="fixed"/>
        <w:tblLook w:firstColumn="1" w:firstRow="1" w:lastColumn="0" w:lastRow="0" w:noHBand="0" w:noVBand="1" w:val="04A0"/>
        <w:tblInd w:w="0" w:type="dxa"/>
        <w:bidiVisual/>
      </w:tblPr>
      <w:tblGrid>
        <w:gridCol w:w="650"/>
        <w:gridCol w:w="5400"/>
        <w:gridCol w:w="2450"/>
      </w:tblGrid>
      <w:tr>
        <w:trPr>
          <w:cantSplit/>
        </w:trPr>
        <w:tc>
          <w:tcPr>
            <w:tcW w:type="dxa" w:w="6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م</w:t>
            </w:r>
          </w:p>
        </w:tc>
        <w:tc>
          <w:tcPr>
            <w:tcW w:type="dxa" w:w="5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العبارة</w:t>
            </w:r>
          </w:p>
        </w:tc>
        <w:tc>
          <w:tcPr>
            <w:tcW w:type="dxa" w:w="24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التقييم</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1</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سهولة معرفة الخدمة ومتطلباتها.</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2</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سهولة الوصول إلى الخدمة أو التسجيل فيها.</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3</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وضوح الإجراءات والمعلومات المقدمة.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4</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سرعة الاستجابة وتقديم الخدمة.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5</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احترام واحترافية فريق الجمعية.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6</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جودة الخدمة ومدى تلبيتها للاحتياج.</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7</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العدالة والخصوصية أثناء تقديم الخدمة.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8</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جودة التواصل والمتابعة.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9</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الرضا العام عن التجربة.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bl>
    <w:p>
      <w:pPr>
        <w:spacing w:after="80"/>
        <w:jc w:val="right"/>
        <w:bidi w:val="1"/>
      </w:pPr>
      <w:r>
        <w:rPr>
          <w:rFonts w:ascii="Arial" w:hAnsi="Arial" w:cs="Arial"/>
          <w:b w:val="0"/>
        </w:rPr>
        <w:t>ما أكثر جانب أعجبك؟ ................................................................................................</w:t>
      </w:r>
    </w:p>
    <w:p>
      <w:pPr>
        <w:spacing w:after="80"/>
        <w:jc w:val="right"/>
        <w:bidi w:val="1"/>
      </w:pPr>
      <w:r>
        <w:rPr>
          <w:rFonts w:ascii="Arial" w:hAnsi="Arial" w:cs="Arial"/>
          <w:b w:val="0"/>
        </w:rPr>
        <w:t>ما أهم تحسين تقترحه؟ ................................................................................................</w:t>
      </w:r>
    </w:p>
    <w:p>
      <w:pPr>
        <w:pStyle w:val="Heading1"/>
        <w:jc w:val="right"/>
        <w:keepNext/>
        <w:bidi w:val="1"/>
      </w:pPr>
      <w:r>
        <w:rPr>
          <w:rFonts w:ascii="Arial" w:hAnsi="Arial" w:cs="Arial"/>
        </w:rPr>
        <w:t>الملحق (2): بنك أسئلة رضا العاملين</w:t>
      </w:r>
    </w:p>
    <w:tbl>
      <w:tblPr>
        <w:tblStyle w:val="TableGrid"/>
        <w:tblW w:type="dxa" w:w="8500"/>
        <w:jc w:val="center"/>
        <w:tblLayout w:type="fixed"/>
        <w:tblLook w:firstColumn="1" w:firstRow="1" w:lastColumn="0" w:lastRow="0" w:noHBand="0" w:noVBand="1" w:val="04A0"/>
        <w:tblInd w:w="0" w:type="dxa"/>
        <w:bidiVisual/>
      </w:tblPr>
      <w:tblGrid>
        <w:gridCol w:w="650"/>
        <w:gridCol w:w="5400"/>
        <w:gridCol w:w="2450"/>
      </w:tblGrid>
      <w:tr>
        <w:trPr>
          <w:cantSplit/>
        </w:trPr>
        <w:tc>
          <w:tcPr>
            <w:tcW w:type="dxa" w:w="6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م</w:t>
            </w:r>
          </w:p>
        </w:tc>
        <w:tc>
          <w:tcPr>
            <w:tcW w:type="dxa" w:w="5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العبارة</w:t>
            </w:r>
          </w:p>
        </w:tc>
        <w:tc>
          <w:tcPr>
            <w:tcW w:type="dxa" w:w="24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التقييم</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1</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وضوح دوري ومسؤولياتي.</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2</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توفر الموارد والأدوات اللازمة للعمل.</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3</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جودة التواصل وتدفق المعلومات.</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4</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عدالة التعامل وتطبيق السياسات.</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5</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الدعم والتغذية الراجعة من المسؤول المباشر.</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6</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فرص التعلم والتطوير.</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7</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بيئة العمل والسلامة والاحترام.</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8</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الثقة في الإبلاغ عن الملاحظات دون انتقام.</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9</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الرضا العام عن العمل في الجمعية.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bl>
    <w:p>
      <w:pPr>
        <w:pStyle w:val="Heading1"/>
        <w:jc w:val="right"/>
        <w:keepNext/>
        <w:bidi w:val="1"/>
      </w:pPr>
      <w:r>
        <w:rPr>
          <w:rFonts w:ascii="Arial" w:hAnsi="Arial" w:cs="Arial"/>
        </w:rPr>
        <w:t>الملحق (3): بنك أسئلة رضا المتطوعين</w:t>
      </w:r>
    </w:p>
    <w:tbl>
      <w:tblPr>
        <w:tblStyle w:val="TableGrid"/>
        <w:tblW w:type="dxa" w:w="8500"/>
        <w:jc w:val="center"/>
        <w:tblLayout w:type="fixed"/>
        <w:tblLook w:firstColumn="1" w:firstRow="1" w:lastColumn="0" w:lastRow="0" w:noHBand="0" w:noVBand="1" w:val="04A0"/>
        <w:tblInd w:w="0" w:type="dxa"/>
        <w:bidiVisual/>
      </w:tblPr>
      <w:tblGrid>
        <w:gridCol w:w="650"/>
        <w:gridCol w:w="5400"/>
        <w:gridCol w:w="2450"/>
      </w:tblGrid>
      <w:tr>
        <w:trPr>
          <w:cantSplit/>
        </w:trPr>
        <w:tc>
          <w:tcPr>
            <w:tcW w:type="dxa" w:w="6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م</w:t>
            </w:r>
          </w:p>
        </w:tc>
        <w:tc>
          <w:tcPr>
            <w:tcW w:type="dxa" w:w="5400"/>
            <w:shd w:fill="0B7F9E"/>
            <w:tcMar>
              <w:top w:w="90" w:type="dxa"/>
              <w:start w:w="110" w:type="dxa"/>
              <w:bottom w:w="90" w:type="dxa"/>
              <w:end w:w="110" w:type="dxa"/>
            </w:tcMar>
            <w:vAlign w:val="center"/>
          </w:tcPr>
          <w:p>
            <w:pPr>
              <w:spacing w:before="40" w:after="40"/>
              <w:jc w:val="right"/>
              <w:bidi w:val="1"/>
            </w:pPr>
            <w:r>
              <w:rPr>
                <w:rFonts w:ascii="Arial" w:hAnsi="Arial" w:cs="Arial"/>
                <w:b/>
                <w:color w:val="FFFFFF"/>
                <w:sz w:val="17"/>
              </w:rPr>
              <w:t>العبارة</w:t>
            </w:r>
          </w:p>
        </w:tc>
        <w:tc>
          <w:tcPr>
            <w:tcW w:type="dxa" w:w="2450"/>
            <w:shd w:fill="0B7F9E"/>
            <w:tcMar>
              <w:top w:w="90" w:type="dxa"/>
              <w:start w:w="110" w:type="dxa"/>
              <w:bottom w:w="90" w:type="dxa"/>
              <w:end w:w="110" w:type="dxa"/>
            </w:tcMar>
            <w:vAlign w:val="center"/>
          </w:tcPr>
          <w:p>
            <w:pPr>
              <w:spacing w:before="40" w:after="40"/>
              <w:jc w:val="center"/>
              <w:bidi w:val="1"/>
            </w:pPr>
            <w:r>
              <w:rPr>
                <w:rFonts w:ascii="Arial" w:hAnsi="Arial" w:cs="Arial"/>
                <w:b/>
                <w:color w:val="FFFFFF"/>
                <w:sz w:val="17"/>
              </w:rPr>
              <w:t>التقييم</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1</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وضوح الفرصة والمهام المتوقعة.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2</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جودة التهيئة قبل بدء التطوع.</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3</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توفر الإشراف والدعم أثناء الفرصة.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4</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ملاءمة البيئة والأدوات والسلامة.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5</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احترام الوقت والقدرات والخصوصية.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6</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التقدير والتغذية الراجعة.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7</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وضوح أثر مساهمتي التطوعية.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8</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رغبتي في التطوع مع الجمعية مستقبلًا.</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r>
        <w:trPr>
          <w:cantSplit/>
        </w:trPr>
        <w:tc>
          <w:tcPr>
            <w:tcW w:type="dxa" w:w="650"/>
            <w:tcMar>
              <w:top w:w="90" w:type="dxa"/>
              <w:start w:w="110" w:type="dxa"/>
              <w:bottom w:w="90" w:type="dxa"/>
              <w:end w:w="110" w:type="dxa"/>
            </w:tcMar>
            <w:vAlign w:val="center"/>
          </w:tcPr>
          <w:p>
            <w:pPr>
              <w:spacing w:before="40" w:after="40"/>
              <w:jc w:val="center"/>
              <w:bidi w:val="1"/>
            </w:pPr>
            <w:r>
              <w:rPr>
                <w:rFonts w:ascii="Arial" w:hAnsi="Arial" w:cs="Arial"/>
                <w:sz w:val="17"/>
              </w:rPr>
              <w:t>9</w:t>
            </w:r>
          </w:p>
        </w:tc>
        <w:tc>
          <w:tcPr>
            <w:tcW w:type="dxa" w:w="5400"/>
            <w:tcMar>
              <w:top w:w="90" w:type="dxa"/>
              <w:start w:w="110" w:type="dxa"/>
              <w:bottom w:w="90" w:type="dxa"/>
              <w:end w:w="110" w:type="dxa"/>
            </w:tcMar>
            <w:vAlign w:val="center"/>
          </w:tcPr>
          <w:p>
            <w:pPr>
              <w:spacing w:before="40" w:after="40"/>
              <w:jc w:val="right"/>
              <w:bidi w:val="1"/>
            </w:pPr>
            <w:r>
              <w:rPr>
                <w:rFonts w:ascii="Arial" w:hAnsi="Arial" w:cs="Arial"/>
                <w:sz w:val="17"/>
              </w:rPr>
              <w:t>الرضا العام عن التجربة.</w:t>
            </w:r>
          </w:p>
        </w:tc>
        <w:tc>
          <w:tcPr>
            <w:tcW w:type="dxa" w:w="2450"/>
            <w:tcMar>
              <w:top w:w="90" w:type="dxa"/>
              <w:start w:w="110" w:type="dxa"/>
              <w:bottom w:w="90" w:type="dxa"/>
              <w:end w:w="110" w:type="dxa"/>
            </w:tcMar>
            <w:vAlign w:val="center"/>
          </w:tcPr>
          <w:p>
            <w:pPr>
              <w:spacing w:before="40" w:after="40"/>
              <w:jc w:val="center"/>
              <w:bidi w:val="1"/>
            </w:pPr>
            <w:r>
              <w:rPr>
                <w:rFonts w:ascii="Arial" w:hAnsi="Arial" w:cs="Arial"/>
                <w:sz w:val="17"/>
              </w:rPr>
              <w:t>1  2  3  4  5  / لا ينطبق</w:t>
            </w:r>
          </w:p>
        </w:tc>
      </w:tr>
    </w:tbl>
    <w:p>
      <w:pPr>
        <w:pStyle w:val="Heading1"/>
        <w:jc w:val="right"/>
        <w:keepNext/>
        <w:bidi w:val="1"/>
      </w:pPr>
      <w:r>
        <w:rPr>
          <w:rFonts w:ascii="Arial" w:hAnsi="Arial" w:cs="Arial"/>
        </w:rPr>
        <w:t>الملحق (4): قالب تقرير قياس الرضا</w:t>
      </w:r>
    </w:p>
    <w:tbl>
      <w:tblPr>
        <w:tblStyle w:val="TableGrid"/>
        <w:tblW w:type="dxa" w:w="8500"/>
        <w:jc w:val="center"/>
        <w:tblLayout w:type="fixed"/>
        <w:tblLook w:firstColumn="1" w:firstRow="1" w:lastColumn="0" w:lastRow="0" w:noHBand="0" w:noVBand="1" w:val="04A0"/>
        <w:tblInd w:w="0" w:type="dxa"/>
        <w:bidiVisual/>
      </w:tblPr>
      <w:tblGrid>
        <w:gridCol w:w="2800"/>
        <w:gridCol w:w="5700"/>
      </w:tblGrid>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الفئة وفترة القياس</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الأداة والإصدار</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حجم المجتمع/الدعوات</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الردود الصالحة</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نسبة المشاركة</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الرضا العام</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المستهدف</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المقارنة بالدورة السابقة</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أبرز نقاط القوة</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r>
        <w:trPr>
          <w:cantSplit/>
        </w:trPr>
        <w:tc>
          <w:tcPr>
            <w:tcW w:type="dxa" w:w="2800"/>
            <w:shd w:fill="EAF6F4"/>
            <w:tcMar>
              <w:top w:w="90" w:type="dxa"/>
              <w:start w:w="110" w:type="dxa"/>
              <w:bottom w:w="90" w:type="dxa"/>
              <w:end w:w="110" w:type="dxa"/>
            </w:tcMar>
            <w:vAlign w:val="center"/>
          </w:tcPr>
          <w:p>
            <w:pPr>
              <w:spacing w:before="40" w:after="40"/>
              <w:jc w:val="right"/>
              <w:bidi w:val="1"/>
            </w:pPr>
            <w:r>
              <w:rPr>
                <w:rFonts w:ascii="Arial" w:hAnsi="Arial" w:cs="Arial"/>
                <w:b/>
                <w:color w:val="0B7F9E"/>
                <w:sz w:val="18"/>
              </w:rPr>
              <w:t>أهم فرص التحسين</w:t>
            </w:r>
          </w:p>
        </w:tc>
        <w:tc>
          <w:tcPr>
            <w:tcW w:type="dxa" w:w="5700"/>
            <w:tcMar>
              <w:top w:w="90" w:type="dxa"/>
              <w:start w:w="110" w:type="dxa"/>
              <w:bottom w:w="90" w:type="dxa"/>
              <w:end w:w="110" w:type="dxa"/>
            </w:tcMar>
            <w:vAlign w:val="center"/>
          </w:tcPr>
          <w:p>
            <w:pPr>
              <w:spacing w:before="40" w:after="40"/>
              <w:jc w:val="right"/>
              <w:bidi w:val="1"/>
            </w:pPr>
            <w:r>
              <w:rPr>
                <w:rFonts w:ascii="Arial" w:hAnsi="Arial" w:cs="Arial"/>
                <w:sz w:val="18"/>
              </w:rPr>
              <w:t>........................................................</w:t>
            </w:r>
          </w:p>
        </w:tc>
      </w:tr>
    </w:tbl>
    <w:p>
      <w:pPr>
        <w:pStyle w:val="Heading1"/>
        <w:jc w:val="right"/>
        <w:keepNext/>
        <w:bidi w:val="1"/>
      </w:pPr>
      <w:r>
        <w:rPr>
          <w:rFonts w:ascii="Arial" w:hAnsi="Arial" w:cs="Arial"/>
        </w:rPr>
        <w:t>21. المرجعيات</w:t>
      </w:r>
    </w:p>
    <w:p>
      <w:pPr>
        <w:spacing w:after="80"/>
        <w:jc w:val="right"/>
        <w:bidi w:val="1"/>
      </w:pPr>
      <w:r>
        <w:rPr>
          <w:rFonts w:ascii="Arial" w:hAnsi="Arial" w:cs="Arial"/>
          <w:b w:val="0"/>
        </w:rPr>
        <w:t>قواعد حوكمة الجمعيات والمؤسسات الأهلية، وسياسات الجمعية المتعلقة بتنظيم العلاقة مع المستفيدين والتعامل مع الشكاوى والخصوصية وحفظ السجلات وإدارة المتطوعين وتقييم الأداء، والخطط والمؤشرات المعتمدة لدى الجمعية.</w:t>
      </w:r>
    </w:p>
    <w:p>
      <w:pPr>
        <w:spacing w:after="160"/>
        <w:jc w:val="center"/>
        <w:pageBreakBefore/>
        <w:bidi w:val="1"/>
      </w:pPr>
      <w:r>
        <w:rPr>
          <w:rFonts w:ascii="Arial" w:hAnsi="Arial" w:cs="Arial"/>
          <w:b/>
          <w:color w:val="0B7F9E"/>
          <w:sz w:val="48"/>
        </w:rPr>
        <w:t>صفحة الاعتماد</w:t>
      </w:r>
    </w:p>
    <w:p>
      <w:pPr>
        <w:spacing w:after="400"/>
        <w:jc w:val="center"/>
        <w:bidi w:val="1"/>
      </w:pPr>
      <w:r>
        <w:rPr>
          <w:rFonts w:ascii="Arial" w:hAnsi="Arial" w:cs="Arial"/>
          <w:b/>
          <w:color w:val="A9322D"/>
          <w:sz w:val="32"/>
        </w:rPr>
        <w:t>آلية قياس مستوى الرضا</w:t>
      </w:r>
    </w:p>
    <w:p>
      <w:pPr>
        <w:spacing w:after="320"/>
        <w:jc w:val="center"/>
        <w:bidi w:val="1"/>
      </w:pPr>
      <w:r>
        <w:rPr>
          <w:rFonts w:ascii="Arial" w:hAnsi="Arial" w:cs="Arial"/>
          <w:b w:val="0"/>
        </w:rPr>
        <w:t>اعتمد مجلس إدارة جمعية البلسم للتدريب والتطوير الصحي هذه الآلية وملحقاتها، ويبدأ العمل بها من تاريخ النفاذ المحدد أدناه، وتحل محل النسخ السابقة في نطاقها.</w:t>
      </w:r>
    </w:p>
    <w:tbl>
      <w:tblPr>
        <w:tblStyle w:val="TableGrid"/>
        <w:tblW w:type="dxa" w:w="8500"/>
        <w:jc w:val="center"/>
        <w:tblLayout w:type="fixed"/>
        <w:tblLook w:firstColumn="1" w:firstRow="1" w:lastColumn="0" w:lastRow="0" w:noHBand="0" w:noVBand="1" w:val="04A0"/>
        <w:tblInd w:w="0" w:type="dxa"/>
        <w:bidiVisual/>
      </w:tblPr>
      <w:tblGrid>
        <w:gridCol w:w="2700"/>
        <w:gridCol w:w="5800"/>
      </w:tblGrid>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قرار مجلس الإدارة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القرار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 / ........ / ........ هـ   الموافق   ........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رقم الإصدار</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تاريخ النفاذ</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 / ........ / ........ م</w:t>
            </w:r>
          </w:p>
        </w:tc>
      </w:tr>
      <w:tr>
        <w:trPr>
          <w:cantSplit/>
        </w:trPr>
        <w:tc>
          <w:tcPr>
            <w:tcW w:type="dxa" w:w="2700"/>
            <w:shd w:fill="EAF6F4"/>
            <w:tcMar>
              <w:top w:w="90" w:type="dxa"/>
              <w:start w:w="110" w:type="dxa"/>
              <w:bottom w:w="90" w:type="dxa"/>
              <w:end w:w="110" w:type="dxa"/>
            </w:tcMar>
            <w:vAlign w:val="center"/>
          </w:tcPr>
          <w:p>
            <w:pPr>
              <w:spacing w:before="40" w:after="40"/>
              <w:jc w:val="center"/>
              <w:bidi w:val="1"/>
            </w:pPr>
            <w:r>
              <w:rPr>
                <w:rFonts w:ascii="Arial" w:hAnsi="Arial" w:cs="Arial"/>
                <w:b/>
                <w:color w:val="0B7F9E"/>
                <w:sz w:val="19"/>
              </w:rPr>
              <w:t>دورية المراجعة</w:t>
            </w:r>
          </w:p>
        </w:tc>
        <w:tc>
          <w:tcPr>
            <w:tcW w:type="dxa" w:w="5800"/>
            <w:tcMar>
              <w:top w:w="90" w:type="dxa"/>
              <w:start w:w="110" w:type="dxa"/>
              <w:bottom w:w="90" w:type="dxa"/>
              <w:end w:w="110" w:type="dxa"/>
            </w:tcMar>
            <w:vAlign w:val="center"/>
          </w:tcPr>
          <w:p>
            <w:pPr>
              <w:spacing w:before="40" w:after="40"/>
              <w:jc w:val="center"/>
              <w:bidi w:val="1"/>
            </w:pPr>
            <w:r>
              <w:rPr>
                <w:rFonts w:ascii="Arial" w:hAnsi="Arial" w:cs="Arial"/>
                <w:sz w:val="19"/>
              </w:rPr>
              <w:t>سنويًا أو عند تغير البرامج أو أدوات القياس</w:t>
            </w:r>
          </w:p>
        </w:tc>
      </w:tr>
    </w:tbl>
    <w:p>
      <w:pPr>
        <w:spacing w:after="360"/>
        <w:jc w:val="right"/>
        <w:bidi w:val="1"/>
      </w:pPr>
      <w:r>
        <w:rPr>
          <w:rFonts w:ascii="Arial" w:hAnsi="Arial" w:cs="Arial"/>
          <w:b w:val="0"/>
        </w:rPr>
      </w:r>
    </w:p>
    <w:p>
      <w:pPr>
        <w:spacing w:after="200"/>
        <w:jc w:val="center"/>
        <w:bidi w:val="1"/>
      </w:pPr>
      <w:r>
        <w:rPr>
          <w:rFonts w:ascii="Arial" w:hAnsi="Arial" w:cs="Arial"/>
          <w:b/>
          <w:color w:val="0B7F9E"/>
          <w:sz w:val="28"/>
        </w:rPr>
        <w:t>رئيس مجلس الإدارة</w:t>
      </w:r>
    </w:p>
    <w:p>
      <w:pPr>
        <w:spacing w:after="240"/>
        <w:jc w:val="center"/>
        <w:bidi w:val="1"/>
      </w:pPr>
      <w:r>
        <w:rPr>
          <w:rFonts w:ascii="Arial" w:hAnsi="Arial" w:cs="Arial"/>
          <w:b w:val="0"/>
        </w:rPr>
        <w:t>الاسم: ....................................................................................</w:t>
      </w:r>
    </w:p>
    <w:p>
      <w:pPr>
        <w:spacing w:after="240"/>
        <w:jc w:val="center"/>
        <w:bidi w:val="1"/>
      </w:pPr>
      <w:r>
        <w:rPr>
          <w:rFonts w:ascii="Arial" w:hAnsi="Arial" w:cs="Arial"/>
          <w:b w:val="0"/>
        </w:rPr>
        <w:t>التوقيع: .................................................................................</w:t>
      </w:r>
    </w:p>
    <w:p>
      <w:pPr>
        <w:spacing w:after="600"/>
        <w:jc w:val="center"/>
        <w:bidi w:val="1"/>
      </w:pPr>
      <w:r>
        <w:rPr>
          <w:rFonts w:ascii="Arial" w:hAnsi="Arial" w:cs="Arial"/>
          <w:b/>
        </w:rPr>
        <w:t>الختم:</w:t>
      </w:r>
    </w:p>
    <w:p>
      <w:r>
        <w:br w:type="page"/>
      </w:r>
    </w:p>
    <w:p>
      <w:pPr>
        <w:jc w:val="center"/>
        <w:bidi w:val="1"/>
      </w:pPr>
      <w:r>
        <w:rPr>
          <w:rFonts w:ascii="Arial" w:hAnsi="Arial" w:cs="Arial"/>
          <w:b/>
          <w:color w:val="1F4E78"/>
          <w:sz w:val="34"/>
        </w:rPr>
        <w:t>ملحق النماذج والسجلات</w:t>
      </w:r>
    </w:p>
    <w:p>
      <w:pPr>
        <w:spacing w:after="180"/>
        <w:jc w:val="center"/>
        <w:bidi w:val="1"/>
      </w:pPr>
      <w:r>
        <w:rPr>
          <w:rFonts w:ascii="Arial" w:hAnsi="Arial" w:cs="Arial"/>
          <w:b/>
          <w:color w:val="1F4E78"/>
          <w:sz w:val="30"/>
        </w:rPr>
        <w:t>SAT-F01 — خطة قياس مستوى الرضا</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الفئة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الغرض</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المجتمع والعينة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الأداة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فترة التطبيق</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القنوات</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المستهدف الداخلي</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مسؤول التنفيذ</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الاعتماد</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SAT-F02 — استبانة قياس الرضا</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الفئة/البرنامج</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تاريخ المشاركة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جودة الخدمة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سهولة الوصول</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وضوح المعلومات</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سرعة الاستجابة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التعامل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الرضا العام</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مقترحات التحسين</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bl>
    <w:p>
      <w:r>
        <w:br w:type="page"/>
      </w:r>
    </w:p>
    <w:p>
      <w:pPr>
        <w:spacing w:after="180"/>
        <w:jc w:val="center"/>
        <w:bidi w:val="1"/>
      </w:pPr>
      <w:r>
        <w:rPr>
          <w:rFonts w:ascii="Arial" w:hAnsi="Arial" w:cs="Arial"/>
          <w:b/>
          <w:color w:val="1F4E78"/>
          <w:sz w:val="30"/>
        </w:rPr>
        <w:t>SAT-R01 — سجل نتائج الرضا وخطط التحسين</w:t>
      </w:r>
    </w:p>
    <w:tbl>
      <w:tblPr>
        <w:tblW w:type="auto" w:w="0"/>
        <w:jc w:val="center"/>
        <w:tblLayout w:type="fixed"/>
        <w:tblLook w:firstColumn="1" w:firstRow="1" w:lastColumn="0" w:lastRow="0" w:noHBand="0" w:noVBand="1" w:val="04A0"/>
      </w:tblPr>
      <w:tblGrid>
        <w:gridCol w:w="2952"/>
        <w:gridCol w:w="6264"/>
      </w:tblGrid>
      <w:tr>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الحقل</w:t>
            </w:r>
          </w:p>
        </w:tc>
        <w:tc>
          <w:tcPr>
            <w:tcW w:type="dxa" w:w="4997"/>
            <w:shd w:fill="1F4E78"/>
            <w:tcMar>
              <w:top w:w="90" w:type="dxa"/>
              <w:start w:w="120" w:type="dxa"/>
              <w:bottom w:w="90" w:type="dxa"/>
              <w:end w:w="120" w:type="dxa"/>
            </w:tcMar>
          </w:tcPr>
          <w:p>
            <w:pPr>
              <w:jc w:val="center"/>
              <w:bidi w:val="1"/>
            </w:pPr>
            <w:r>
              <w:rPr>
                <w:rFonts w:ascii="Arial" w:hAnsi="Arial" w:cs="Arial"/>
                <w:b/>
                <w:color w:val="FFFFFF"/>
                <w:sz w:val="20"/>
              </w:rPr>
              <w:t>البيان</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الفترة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الفئة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نسبة المشاركة</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النتيجة</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أبرز المحاور</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الإجراء التحسيني</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المسؤول</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الموعد</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vAlign w:val="center"/>
            <w:tcMar>
              <w:top w:w="90" w:type="dxa"/>
              <w:start w:w="120" w:type="dxa"/>
              <w:bottom w:w="90" w:type="dxa"/>
              <w:end w:w="120" w:type="dxa"/>
            </w:tcMar>
          </w:tcPr>
          <w:p>
            <w:pPr>
              <w:jc w:val="center"/>
              <w:bidi w:val="1"/>
            </w:pPr>
            <w:r>
              <w:rPr>
                <w:rFonts w:ascii="Arial" w:hAnsi="Arial" w:cs="Arial"/>
                <w:b/>
                <w:color w:val="000000"/>
                <w:sz w:val="19"/>
              </w:rPr>
              <w:t>حالة التنفيذ</w:t>
            </w:r>
          </w:p>
        </w:tc>
        <w:tc>
          <w:tcPr>
            <w:tcW w:type="dxa" w:w="6264"/>
            <w:vAlign w:val="center"/>
            <w:tcMar>
              <w:top w:w="90" w:type="dxa"/>
              <w:start w:w="120" w:type="dxa"/>
              <w:bottom w:w="90" w:type="dxa"/>
              <w:end w:w="120" w:type="dxa"/>
            </w:tcMar>
          </w:tcPr>
          <w:p>
            <w:pPr>
              <w:jc w:val="right"/>
              <w:bidi w:val="1"/>
            </w:pPr>
            <w:r>
              <w:rPr>
                <w:rFonts w:ascii="Arial" w:hAnsi="Arial" w:cs="Arial"/>
                <w:b w:val="0"/>
                <w:color w:val="000000"/>
                <w:sz w:val="19"/>
              </w:rPr>
              <w:t>................................................................................................</w:t>
            </w:r>
          </w:p>
        </w:tc>
      </w:tr>
      <w:tr>
        <w:tc>
          <w:tcPr>
            <w:tcW w:type="dxa" w:w="2952"/>
            <w:shd w:fill="F4F7F9"/>
            <w:vAlign w:val="center"/>
            <w:tcMar>
              <w:top w:w="90" w:type="dxa"/>
              <w:start w:w="120" w:type="dxa"/>
              <w:bottom w:w="90" w:type="dxa"/>
              <w:end w:w="120" w:type="dxa"/>
            </w:tcMar>
          </w:tcPr>
          <w:p>
            <w:pPr>
              <w:jc w:val="center"/>
              <w:bidi w:val="1"/>
            </w:pPr>
            <w:r>
              <w:rPr>
                <w:rFonts w:ascii="Arial" w:hAnsi="Arial" w:cs="Arial"/>
                <w:b/>
                <w:color w:val="000000"/>
                <w:sz w:val="19"/>
              </w:rPr>
              <w:t>قياس الأثر</w:t>
            </w:r>
          </w:p>
        </w:tc>
        <w:tc>
          <w:tcPr>
            <w:tcW w:type="dxa" w:w="6264"/>
            <w:shd w:fill="F4F7F9"/>
            <w:vAlign w:val="center"/>
            <w:tcMar>
              <w:top w:w="90" w:type="dxa"/>
              <w:start w:w="120" w:type="dxa"/>
              <w:bottom w:w="90" w:type="dxa"/>
              <w:end w:w="120" w:type="dxa"/>
            </w:tcMar>
          </w:tcPr>
          <w:p>
            <w:pPr>
              <w:jc w:val="right"/>
              <w:bidi w:val="1"/>
            </w:pPr>
            <w:r>
              <w:rPr>
                <w:rFonts w:ascii="Arial" w:hAnsi="Arial" w:cs="Arial"/>
                <w:b w:val="0"/>
                <w:color w:val="000000"/>
                <w:sz w:val="19"/>
              </w:rPr>
              <w:t>................................................................................................</w:t>
            </w:r>
          </w:p>
        </w:tc>
      </w:tr>
    </w:tbl>
    <w:sectPr w:rsidR="00FC693F" w:rsidRPr="0006063C" w:rsidSect="00034616">
      <w:headerReference w:type="default" r:id="rId9"/>
      <w:footerReference w:type="default" r:id="rId10"/>
      <w:pgSz w:w="12240" w:h="15840"/>
      <w:pgMar w:top="2232" w:right="1123" w:bottom="1613" w:left="1123" w:header="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آلية قياس مستوى الرضا - جمعية البلسم</dc:title>
  <dc:subject>نسخة معتمدة متضمنة ملحق النماذج والسجلات</dc:subject>
  <dc:creator>جمعية البلسم للتدريب والتطوير الصحي</dc:creator>
  <cp:keywords>غسل الأموال، تمويل الإرهاب، الحوكمة، الامتثال</cp:keywords>
  <dc:description>generated by python-docx</dc:description>
  <cp:lastModifiedBy/>
  <cp:revision>1</cp:revision>
  <dcterms:created xsi:type="dcterms:W3CDTF">2013-12-23T23:15:00Z</dcterms:created>
  <dcterms:modified xsi:type="dcterms:W3CDTF">2013-12-23T23:15:00Z</dcterms:modified>
  <cp:category/>
</cp:coreProperties>
</file>